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757" w:rsidRDefault="00C00757" w:rsidP="003B0DEB">
      <w:pPr>
        <w:spacing w:line="276" w:lineRule="auto"/>
        <w:jc w:val="both"/>
        <w:rPr>
          <w:rFonts w:ascii="Arial" w:hAnsi="Arial" w:cs="Arial"/>
          <w:b/>
          <w:shd w:val="clear" w:color="auto" w:fill="FFFFFF"/>
        </w:rPr>
      </w:pPr>
    </w:p>
    <w:p w:rsidR="008B1BF2" w:rsidRPr="00BA4308" w:rsidRDefault="00BA4308" w:rsidP="003B0DEB">
      <w:pPr>
        <w:spacing w:line="276" w:lineRule="auto"/>
        <w:jc w:val="both"/>
        <w:rPr>
          <w:rFonts w:ascii="Arial" w:hAnsi="Arial" w:cs="Arial"/>
          <w:b/>
          <w:shd w:val="clear" w:color="auto" w:fill="FFFFFF"/>
        </w:rPr>
      </w:pPr>
      <w:r w:rsidRPr="00BA4308">
        <w:rPr>
          <w:rFonts w:ascii="Arial" w:hAnsi="Arial" w:cs="Arial"/>
          <w:b/>
          <w:shd w:val="clear" w:color="auto" w:fill="FFFFFF"/>
        </w:rPr>
        <w:t>El E</w:t>
      </w:r>
      <w:r w:rsidR="008B1BF2" w:rsidRPr="00BA4308">
        <w:rPr>
          <w:rFonts w:ascii="Arial" w:hAnsi="Arial" w:cs="Arial"/>
          <w:b/>
          <w:shd w:val="clear" w:color="auto" w:fill="FFFFFF"/>
        </w:rPr>
        <w:t>xperimento Domé</w:t>
      </w:r>
      <w:r w:rsidRPr="00BA4308">
        <w:rPr>
          <w:rFonts w:ascii="Arial" w:hAnsi="Arial" w:cs="Arial"/>
          <w:b/>
          <w:shd w:val="clear" w:color="auto" w:fill="FFFFFF"/>
        </w:rPr>
        <w:t xml:space="preserve">stico / </w:t>
      </w:r>
      <w:proofErr w:type="spellStart"/>
      <w:r w:rsidRPr="00BA4308">
        <w:rPr>
          <w:rFonts w:ascii="Arial" w:hAnsi="Arial" w:cs="Arial"/>
          <w:b/>
          <w:shd w:val="clear" w:color="auto" w:fill="FFFFFF"/>
        </w:rPr>
        <w:t>The</w:t>
      </w:r>
      <w:proofErr w:type="spellEnd"/>
      <w:r w:rsidRPr="00BA4308">
        <w:rPr>
          <w:rFonts w:ascii="Arial" w:hAnsi="Arial" w:cs="Arial"/>
          <w:b/>
          <w:shd w:val="clear" w:color="auto" w:fill="FFFFFF"/>
        </w:rPr>
        <w:t xml:space="preserve"> </w:t>
      </w:r>
      <w:proofErr w:type="spellStart"/>
      <w:r w:rsidRPr="00BA4308">
        <w:rPr>
          <w:rFonts w:ascii="Arial" w:hAnsi="Arial" w:cs="Arial"/>
          <w:b/>
          <w:shd w:val="clear" w:color="auto" w:fill="FFFFFF"/>
        </w:rPr>
        <w:t>Domestic</w:t>
      </w:r>
      <w:proofErr w:type="spellEnd"/>
      <w:r w:rsidRPr="00BA4308">
        <w:rPr>
          <w:rFonts w:ascii="Arial" w:hAnsi="Arial" w:cs="Arial"/>
          <w:b/>
          <w:shd w:val="clear" w:color="auto" w:fill="FFFFFF"/>
        </w:rPr>
        <w:t xml:space="preserve"> </w:t>
      </w:r>
      <w:proofErr w:type="spellStart"/>
      <w:r w:rsidRPr="00BA4308">
        <w:rPr>
          <w:rFonts w:ascii="Arial" w:hAnsi="Arial" w:cs="Arial"/>
          <w:b/>
          <w:shd w:val="clear" w:color="auto" w:fill="FFFFFF"/>
        </w:rPr>
        <w:t>Experiment</w:t>
      </w:r>
      <w:proofErr w:type="spellEnd"/>
      <w:r w:rsidRPr="00BA4308">
        <w:rPr>
          <w:rFonts w:ascii="Arial" w:hAnsi="Arial" w:cs="Arial"/>
          <w:b/>
          <w:shd w:val="clear" w:color="auto" w:fill="FFFFFF"/>
        </w:rPr>
        <w:t xml:space="preserve">. </w:t>
      </w:r>
    </w:p>
    <w:p w:rsidR="00BA4308" w:rsidRPr="00BA4308" w:rsidRDefault="00B32DFA" w:rsidP="003B0DEB">
      <w:pPr>
        <w:spacing w:line="276" w:lineRule="auto"/>
        <w:jc w:val="both"/>
        <w:rPr>
          <w:rFonts w:ascii="Arial" w:hAnsi="Arial" w:cs="Arial"/>
          <w:shd w:val="clear" w:color="auto" w:fill="FFFFFF"/>
        </w:rPr>
      </w:pPr>
      <w:r w:rsidRPr="00BA4308">
        <w:rPr>
          <w:rFonts w:ascii="Arial" w:hAnsi="Arial" w:cs="Arial"/>
          <w:shd w:val="clear" w:color="auto" w:fill="FFFFFF"/>
        </w:rPr>
        <w:t>Domesticid</w:t>
      </w:r>
      <w:r w:rsidR="00F97998" w:rsidRPr="00BA4308">
        <w:rPr>
          <w:rFonts w:ascii="Arial" w:hAnsi="Arial" w:cs="Arial"/>
          <w:shd w:val="clear" w:color="auto" w:fill="FFFFFF"/>
        </w:rPr>
        <w:t xml:space="preserve">ad y experimentación en la casa </w:t>
      </w:r>
      <w:r w:rsidR="00BA4308" w:rsidRPr="00BA4308">
        <w:rPr>
          <w:rFonts w:ascii="Arial" w:hAnsi="Arial" w:cs="Arial"/>
          <w:shd w:val="clear" w:color="auto" w:fill="FFFFFF"/>
        </w:rPr>
        <w:t>casa-l</w:t>
      </w:r>
      <w:r w:rsidR="00F97998" w:rsidRPr="00BA4308">
        <w:rPr>
          <w:rFonts w:ascii="Arial" w:hAnsi="Arial" w:cs="Arial"/>
          <w:shd w:val="clear" w:color="auto" w:fill="FFFFFF"/>
        </w:rPr>
        <w:t>aboratorio de Nicanor Parra</w:t>
      </w:r>
      <w:r w:rsidR="0091505B" w:rsidRPr="00BA4308">
        <w:rPr>
          <w:rStyle w:val="Refdenotaalpie"/>
          <w:rFonts w:ascii="Arial" w:hAnsi="Arial" w:cs="Arial"/>
          <w:b/>
          <w:shd w:val="clear" w:color="auto" w:fill="FFFFFF"/>
        </w:rPr>
        <w:footnoteReference w:id="1"/>
      </w:r>
      <w:r w:rsidR="00BA4308" w:rsidRPr="00BA4308">
        <w:rPr>
          <w:rFonts w:ascii="Arial" w:hAnsi="Arial" w:cs="Arial"/>
          <w:shd w:val="clear" w:color="auto" w:fill="FFFFFF"/>
        </w:rPr>
        <w:t xml:space="preserve"> / </w:t>
      </w:r>
      <w:proofErr w:type="spellStart"/>
      <w:r w:rsidR="00BA4308" w:rsidRPr="00BA4308">
        <w:rPr>
          <w:rFonts w:ascii="Arial" w:hAnsi="Arial" w:cs="Arial"/>
          <w:shd w:val="clear" w:color="auto" w:fill="FFFFFF"/>
        </w:rPr>
        <w:t>Domesticity</w:t>
      </w:r>
      <w:proofErr w:type="spellEnd"/>
      <w:r w:rsidR="00BA4308" w:rsidRPr="00BA4308">
        <w:rPr>
          <w:rFonts w:ascii="Arial" w:hAnsi="Arial" w:cs="Arial"/>
          <w:shd w:val="clear" w:color="auto" w:fill="FFFFFF"/>
        </w:rPr>
        <w:t xml:space="preserve"> and </w:t>
      </w:r>
      <w:proofErr w:type="spellStart"/>
      <w:r w:rsidR="00BA4308" w:rsidRPr="00BA4308">
        <w:rPr>
          <w:rFonts w:ascii="Arial" w:hAnsi="Arial" w:cs="Arial"/>
          <w:shd w:val="clear" w:color="auto" w:fill="FFFFFF"/>
        </w:rPr>
        <w:t>experimentation</w:t>
      </w:r>
      <w:proofErr w:type="spellEnd"/>
      <w:r w:rsidR="00BA4308" w:rsidRPr="00BA4308">
        <w:rPr>
          <w:rFonts w:ascii="Arial" w:hAnsi="Arial" w:cs="Arial"/>
          <w:shd w:val="clear" w:color="auto" w:fill="FFFFFF"/>
        </w:rPr>
        <w:t xml:space="preserve"> in </w:t>
      </w:r>
      <w:proofErr w:type="spellStart"/>
      <w:r w:rsidR="00BA4308" w:rsidRPr="00BA4308">
        <w:rPr>
          <w:rFonts w:ascii="Arial" w:hAnsi="Arial" w:cs="Arial"/>
          <w:shd w:val="clear" w:color="auto" w:fill="FFFFFF"/>
        </w:rPr>
        <w:t>the</w:t>
      </w:r>
      <w:proofErr w:type="spellEnd"/>
      <w:r w:rsidR="00BA4308" w:rsidRPr="00BA4308">
        <w:rPr>
          <w:rFonts w:ascii="Arial" w:hAnsi="Arial" w:cs="Arial"/>
          <w:shd w:val="clear" w:color="auto" w:fill="FFFFFF"/>
        </w:rPr>
        <w:t xml:space="preserve"> Nicanor Parra </w:t>
      </w:r>
      <w:proofErr w:type="spellStart"/>
      <w:r w:rsidR="00BA4308" w:rsidRPr="00BA4308">
        <w:rPr>
          <w:rFonts w:ascii="Arial" w:hAnsi="Arial" w:cs="Arial"/>
          <w:shd w:val="clear" w:color="auto" w:fill="FFFFFF"/>
        </w:rPr>
        <w:t>House-laboratory</w:t>
      </w:r>
      <w:proofErr w:type="spellEnd"/>
    </w:p>
    <w:p w:rsidR="00A93E50" w:rsidRPr="00A93E50" w:rsidRDefault="00A93E50" w:rsidP="00A93E50">
      <w:pPr>
        <w:pStyle w:val="Sinespaciado"/>
        <w:rPr>
          <w:rFonts w:ascii="Arial" w:hAnsi="Arial" w:cs="Arial"/>
          <w:shd w:val="clear" w:color="auto" w:fill="FFFFFF"/>
        </w:rPr>
      </w:pPr>
    </w:p>
    <w:p w:rsidR="00645E84" w:rsidRPr="00D85840" w:rsidRDefault="00645E84" w:rsidP="003B0DEB">
      <w:pPr>
        <w:spacing w:line="276" w:lineRule="auto"/>
        <w:jc w:val="both"/>
        <w:rPr>
          <w:rFonts w:ascii="Arial" w:hAnsi="Arial" w:cs="Arial"/>
          <w:b/>
          <w:shd w:val="clear" w:color="auto" w:fill="FFFFFF"/>
        </w:rPr>
      </w:pPr>
      <w:r w:rsidRPr="00D85840">
        <w:rPr>
          <w:rFonts w:ascii="Arial" w:hAnsi="Arial" w:cs="Arial"/>
          <w:b/>
          <w:shd w:val="clear" w:color="auto" w:fill="FFFFFF"/>
        </w:rPr>
        <w:t>Resumen</w:t>
      </w:r>
    </w:p>
    <w:p w:rsidR="00AB493E" w:rsidRPr="005A3204" w:rsidRDefault="00FC5ECA" w:rsidP="00AB493E">
      <w:pPr>
        <w:spacing w:line="276" w:lineRule="auto"/>
        <w:jc w:val="both"/>
        <w:rPr>
          <w:rFonts w:ascii="Arial" w:hAnsi="Arial" w:cs="Arial"/>
        </w:rPr>
      </w:pPr>
      <w:r w:rsidRPr="005A3204">
        <w:rPr>
          <w:rFonts w:ascii="Arial" w:hAnsi="Arial" w:cs="Arial"/>
          <w:shd w:val="clear" w:color="auto" w:fill="FFFFFF"/>
        </w:rPr>
        <w:t xml:space="preserve">La obra escrita de </w:t>
      </w:r>
      <w:r w:rsidR="00AB493E" w:rsidRPr="005A3204">
        <w:rPr>
          <w:rFonts w:ascii="Arial" w:hAnsi="Arial" w:cs="Arial"/>
          <w:shd w:val="clear" w:color="auto" w:fill="FFFFFF"/>
        </w:rPr>
        <w:t xml:space="preserve">Nicanor </w:t>
      </w:r>
      <w:r w:rsidRPr="005A3204">
        <w:rPr>
          <w:rFonts w:ascii="Arial" w:hAnsi="Arial" w:cs="Arial"/>
          <w:shd w:val="clear" w:color="auto" w:fill="FFFFFF"/>
        </w:rPr>
        <w:t xml:space="preserve">Parra ha sido ampliamente abordada desde el campo de la literatura, la filosofía y el arte, en contraste, se ha escrito poco respecto al objeto de estudio de </w:t>
      </w:r>
      <w:r w:rsidR="0038749B" w:rsidRPr="005A3204">
        <w:rPr>
          <w:rFonts w:ascii="Arial" w:hAnsi="Arial" w:cs="Arial"/>
          <w:shd w:val="clear" w:color="auto" w:fill="FFFFFF"/>
        </w:rPr>
        <w:t>este texto</w:t>
      </w:r>
      <w:r w:rsidRPr="005A3204">
        <w:rPr>
          <w:rFonts w:ascii="Arial" w:hAnsi="Arial" w:cs="Arial"/>
          <w:shd w:val="clear" w:color="auto" w:fill="FFFFFF"/>
        </w:rPr>
        <w:t xml:space="preserve">, su Casa en La Reina, y el vínculo con su obra visual y material. </w:t>
      </w:r>
      <w:r w:rsidR="00AB493E" w:rsidRPr="005A3204">
        <w:rPr>
          <w:rFonts w:ascii="Arial" w:hAnsi="Arial" w:cs="Arial"/>
          <w:shd w:val="clear" w:color="auto" w:fill="FFFFFF"/>
        </w:rPr>
        <w:t>Espacialmente la incidencia de la condición doméstica en su proceso creativo.</w:t>
      </w:r>
    </w:p>
    <w:p w:rsidR="005A3204" w:rsidRPr="005A3204" w:rsidRDefault="00900767" w:rsidP="00AB493E">
      <w:pPr>
        <w:spacing w:line="276" w:lineRule="auto"/>
        <w:jc w:val="both"/>
        <w:rPr>
          <w:rFonts w:ascii="Arial" w:hAnsi="Arial" w:cs="Arial"/>
          <w:shd w:val="clear" w:color="auto" w:fill="FFFFFF"/>
        </w:rPr>
      </w:pPr>
      <w:r w:rsidRPr="005A3204">
        <w:rPr>
          <w:rFonts w:ascii="Arial" w:hAnsi="Arial" w:cs="Arial"/>
          <w:shd w:val="clear" w:color="auto" w:fill="FFFFFF"/>
        </w:rPr>
        <w:t xml:space="preserve">Es a partir del levantamiento que se realizó de la casa </w:t>
      </w:r>
      <w:r w:rsidRPr="005A3204">
        <w:rPr>
          <w:rFonts w:ascii="Arial" w:hAnsi="Arial" w:cs="Arial"/>
          <w:shd w:val="clear" w:color="auto" w:fill="FFFFFF"/>
        </w:rPr>
        <w:softHyphen/>
      </w:r>
      <w:r w:rsidRPr="005A3204">
        <w:rPr>
          <w:rFonts w:ascii="Arial" w:hAnsi="Arial" w:cs="Arial"/>
          <w:shd w:val="clear" w:color="auto" w:fill="FFFFFF"/>
        </w:rPr>
        <w:softHyphen/>
      </w:r>
      <w:r w:rsidRPr="005A3204">
        <w:rPr>
          <w:rFonts w:ascii="Arial" w:hAnsi="Arial" w:cs="Arial"/>
          <w:shd w:val="clear" w:color="auto" w:fill="FFFFFF"/>
        </w:rPr>
        <w:softHyphen/>
      </w:r>
      <w:r w:rsidRPr="005A3204">
        <w:rPr>
          <w:rFonts w:ascii="Arial" w:hAnsi="Arial" w:cs="Arial"/>
          <w:shd w:val="clear" w:color="auto" w:fill="FFFFFF"/>
        </w:rPr>
        <w:softHyphen/>
        <w:t>-enmarcado en el Taller de investigación-</w:t>
      </w:r>
      <w:r w:rsidRPr="005A3204">
        <w:rPr>
          <w:rStyle w:val="Refdenotaalpie"/>
          <w:rFonts w:ascii="Arial" w:hAnsi="Arial" w:cs="Arial"/>
          <w:shd w:val="clear" w:color="auto" w:fill="FFFFFF"/>
        </w:rPr>
        <w:footnoteReference w:id="2"/>
      </w:r>
      <w:r w:rsidR="000E30D8">
        <w:rPr>
          <w:rStyle w:val="Refdenotaalpie"/>
          <w:rFonts w:ascii="Arial" w:hAnsi="Arial" w:cs="Arial"/>
          <w:shd w:val="clear" w:color="auto" w:fill="FFFFFF"/>
        </w:rPr>
        <w:footnoteReference w:id="3"/>
      </w:r>
      <w:r w:rsidRPr="005A3204">
        <w:rPr>
          <w:rFonts w:ascii="Arial" w:hAnsi="Arial" w:cs="Arial"/>
          <w:shd w:val="clear" w:color="auto" w:fill="FFFFFF"/>
        </w:rPr>
        <w:t>, la recopilación de información escrita y visual –Entrevistas y documentales-, y los propios escritos de Parra que fue posible enmarcar la casa dentro de una discusión disciplinar mayor. En consecuencia, se plantea la hipótesis, de que la casa de la Reina se puede entender bajo la figura de una Casa-Laboratorio, en donde Nicanor Parra solía experimentar, tanto con el contenedor –la casa-, como con el contenido –los objetos y operaciones prácticas–, poniendo en tela de juicio la idea de domesticidad.</w:t>
      </w:r>
    </w:p>
    <w:p w:rsidR="005A3204" w:rsidRPr="005A3204" w:rsidRDefault="005A3204" w:rsidP="005A3204">
      <w:pPr>
        <w:jc w:val="both"/>
        <w:rPr>
          <w:rFonts w:ascii="Arial" w:hAnsi="Arial" w:cs="Arial"/>
          <w:lang w:val="en" w:eastAsia="es-CO"/>
        </w:rPr>
      </w:pPr>
      <w:r w:rsidRPr="005A3204">
        <w:rPr>
          <w:rFonts w:ascii="Arial" w:hAnsi="Arial" w:cs="Arial"/>
          <w:lang w:val="en" w:eastAsia="es-CO"/>
        </w:rPr>
        <w:t xml:space="preserve">The written work of </w:t>
      </w:r>
      <w:proofErr w:type="spellStart"/>
      <w:r w:rsidRPr="005A3204">
        <w:rPr>
          <w:rFonts w:ascii="Arial" w:hAnsi="Arial" w:cs="Arial"/>
          <w:lang w:val="en" w:eastAsia="es-CO"/>
        </w:rPr>
        <w:t>Nicanor</w:t>
      </w:r>
      <w:proofErr w:type="spellEnd"/>
      <w:r w:rsidRPr="005A3204">
        <w:rPr>
          <w:rFonts w:ascii="Arial" w:hAnsi="Arial" w:cs="Arial"/>
          <w:lang w:val="en" w:eastAsia="es-CO"/>
        </w:rPr>
        <w:t xml:space="preserve"> Parra has been widely approached from the field of literature, philosophy and art, in contrast, little has been written about the object of study of this text, his House in La Reina, and the link with his visual and material work. </w:t>
      </w:r>
      <w:r w:rsidR="00AB781B">
        <w:rPr>
          <w:rFonts w:ascii="Arial" w:hAnsi="Arial" w:cs="Arial"/>
          <w:lang w:val="en" w:eastAsia="es-CO"/>
        </w:rPr>
        <w:t>Mainly</w:t>
      </w:r>
      <w:r w:rsidRPr="005A3204">
        <w:rPr>
          <w:rFonts w:ascii="Arial" w:hAnsi="Arial" w:cs="Arial"/>
          <w:lang w:val="en" w:eastAsia="es-CO"/>
        </w:rPr>
        <w:t xml:space="preserve"> the incidence </w:t>
      </w:r>
      <w:r w:rsidR="00AB781B">
        <w:rPr>
          <w:rFonts w:ascii="Arial" w:hAnsi="Arial" w:cs="Arial"/>
          <w:lang w:val="en" w:eastAsia="es-CO"/>
        </w:rPr>
        <w:t xml:space="preserve">in his creative process of the </w:t>
      </w:r>
      <w:r w:rsidRPr="005A3204">
        <w:rPr>
          <w:rFonts w:ascii="Arial" w:hAnsi="Arial" w:cs="Arial"/>
          <w:lang w:val="en" w:eastAsia="es-CO"/>
        </w:rPr>
        <w:t>domestic condition.</w:t>
      </w:r>
    </w:p>
    <w:p w:rsidR="005A3204" w:rsidRPr="005A3204" w:rsidRDefault="005A3204" w:rsidP="005A3204">
      <w:pPr>
        <w:jc w:val="both"/>
        <w:rPr>
          <w:rFonts w:ascii="Arial" w:hAnsi="Arial" w:cs="Arial"/>
          <w:lang w:eastAsia="es-CO"/>
        </w:rPr>
      </w:pPr>
      <w:r w:rsidRPr="005A3204">
        <w:rPr>
          <w:rFonts w:ascii="Arial" w:hAnsi="Arial" w:cs="Arial"/>
          <w:lang w:val="en" w:eastAsia="es-CO"/>
        </w:rPr>
        <w:t>It is from the survey that w</w:t>
      </w:r>
      <w:r w:rsidR="00AB781B">
        <w:rPr>
          <w:rFonts w:ascii="Arial" w:hAnsi="Arial" w:cs="Arial"/>
          <w:lang w:val="en" w:eastAsia="es-CO"/>
        </w:rPr>
        <w:t xml:space="preserve">as carried out of the house </w:t>
      </w:r>
      <w:r w:rsidRPr="005A3204">
        <w:rPr>
          <w:rFonts w:ascii="Arial" w:hAnsi="Arial" w:cs="Arial"/>
          <w:lang w:val="en" w:eastAsia="es-CO"/>
        </w:rPr>
        <w:t xml:space="preserve">-framed in the Research Workshop-, the compilation of written and visual information -interviews and documentaries-, and Parra's own writings that it was possible to frame the house inside of a larger disciplinary discussion. Consequently, the hypothesis is raised that </w:t>
      </w:r>
      <w:r w:rsidR="00AB781B">
        <w:rPr>
          <w:rFonts w:ascii="Arial" w:hAnsi="Arial" w:cs="Arial"/>
          <w:lang w:val="en" w:eastAsia="es-CO"/>
        </w:rPr>
        <w:t>La Casa de la Reina</w:t>
      </w:r>
      <w:r w:rsidRPr="005A3204">
        <w:rPr>
          <w:rFonts w:ascii="Arial" w:hAnsi="Arial" w:cs="Arial"/>
          <w:lang w:val="en" w:eastAsia="es-CO"/>
        </w:rPr>
        <w:t xml:space="preserve"> can be understood under the figure of a House-Laboratory, where </w:t>
      </w:r>
      <w:proofErr w:type="spellStart"/>
      <w:r w:rsidRPr="005A3204">
        <w:rPr>
          <w:rFonts w:ascii="Arial" w:hAnsi="Arial" w:cs="Arial"/>
          <w:lang w:val="en" w:eastAsia="es-CO"/>
        </w:rPr>
        <w:t>Nicanor</w:t>
      </w:r>
      <w:proofErr w:type="spellEnd"/>
      <w:r w:rsidRPr="005A3204">
        <w:rPr>
          <w:rFonts w:ascii="Arial" w:hAnsi="Arial" w:cs="Arial"/>
          <w:lang w:val="en" w:eastAsia="es-CO"/>
        </w:rPr>
        <w:t xml:space="preserve"> Parra used to experiment, both with the container -the house-, and with the content -the objects. and practical operations -, questioning the idea of ​​domesticity.</w:t>
      </w:r>
    </w:p>
    <w:p w:rsidR="00D85840" w:rsidRDefault="00D85840" w:rsidP="00D85840">
      <w:pPr>
        <w:spacing w:line="276" w:lineRule="auto"/>
        <w:jc w:val="both"/>
        <w:rPr>
          <w:rFonts w:ascii="Arial" w:hAnsi="Arial" w:cs="Arial"/>
          <w:b/>
          <w:shd w:val="clear" w:color="auto" w:fill="FFFFFF"/>
        </w:rPr>
      </w:pPr>
      <w:r>
        <w:rPr>
          <w:rFonts w:ascii="Arial" w:hAnsi="Arial" w:cs="Arial"/>
          <w:b/>
          <w:shd w:val="clear" w:color="auto" w:fill="FFFFFF"/>
        </w:rPr>
        <w:t>Palabras Clave</w:t>
      </w:r>
    </w:p>
    <w:p w:rsidR="00D85840" w:rsidRDefault="009C576D" w:rsidP="009C576D">
      <w:pPr>
        <w:spacing w:line="276" w:lineRule="auto"/>
        <w:rPr>
          <w:rFonts w:ascii="Arial" w:hAnsi="Arial" w:cs="Arial"/>
          <w:shd w:val="clear" w:color="auto" w:fill="FFFFFF"/>
        </w:rPr>
      </w:pPr>
      <w:r w:rsidRPr="000D52B6">
        <w:rPr>
          <w:rFonts w:ascii="Arial" w:hAnsi="Arial" w:cs="Arial"/>
          <w:shd w:val="clear" w:color="auto" w:fill="FFFFFF"/>
        </w:rPr>
        <w:t>Domesticidad</w:t>
      </w:r>
      <w:r w:rsidR="00B61448">
        <w:rPr>
          <w:rFonts w:ascii="Arial" w:hAnsi="Arial" w:cs="Arial"/>
          <w:shd w:val="clear" w:color="auto" w:fill="FFFFFF"/>
        </w:rPr>
        <w:t>; Casa; Espacio Doméstico;</w:t>
      </w:r>
      <w:r>
        <w:rPr>
          <w:rFonts w:ascii="Arial" w:hAnsi="Arial" w:cs="Arial"/>
          <w:shd w:val="clear" w:color="auto" w:fill="FFFFFF"/>
        </w:rPr>
        <w:t xml:space="preserve"> </w:t>
      </w:r>
      <w:r w:rsidR="00B61448">
        <w:rPr>
          <w:rFonts w:ascii="Arial" w:hAnsi="Arial" w:cs="Arial"/>
          <w:shd w:val="clear" w:color="auto" w:fill="FFFFFF"/>
        </w:rPr>
        <w:t>Experimentación; Nicanor</w:t>
      </w:r>
      <w:r>
        <w:rPr>
          <w:rFonts w:ascii="Arial" w:hAnsi="Arial" w:cs="Arial"/>
          <w:shd w:val="clear" w:color="auto" w:fill="FFFFFF"/>
        </w:rPr>
        <w:t xml:space="preserve"> Parra</w:t>
      </w:r>
    </w:p>
    <w:p w:rsidR="003F46F9" w:rsidRPr="009521E3" w:rsidRDefault="009C576D" w:rsidP="003F46F9">
      <w:pPr>
        <w:spacing w:line="276" w:lineRule="auto"/>
        <w:rPr>
          <w:rFonts w:ascii="Arial" w:hAnsi="Arial" w:cs="Arial"/>
          <w:shd w:val="clear" w:color="auto" w:fill="FFFFFF"/>
        </w:rPr>
      </w:pPr>
      <w:proofErr w:type="spellStart"/>
      <w:r>
        <w:rPr>
          <w:rFonts w:ascii="Arial" w:hAnsi="Arial" w:cs="Arial"/>
          <w:shd w:val="clear" w:color="auto" w:fill="FFFFFF"/>
        </w:rPr>
        <w:t>Domesticity</w:t>
      </w:r>
      <w:proofErr w:type="spellEnd"/>
      <w:r>
        <w:rPr>
          <w:rFonts w:ascii="Arial" w:hAnsi="Arial" w:cs="Arial"/>
          <w:shd w:val="clear" w:color="auto" w:fill="FFFFFF"/>
        </w:rPr>
        <w:t xml:space="preserve">; </w:t>
      </w:r>
      <w:proofErr w:type="spellStart"/>
      <w:r>
        <w:rPr>
          <w:rFonts w:ascii="Arial" w:hAnsi="Arial" w:cs="Arial"/>
          <w:shd w:val="clear" w:color="auto" w:fill="FFFFFF"/>
        </w:rPr>
        <w:t>House</w:t>
      </w:r>
      <w:proofErr w:type="spellEnd"/>
      <w:r>
        <w:rPr>
          <w:rFonts w:ascii="Arial" w:hAnsi="Arial" w:cs="Arial"/>
          <w:shd w:val="clear" w:color="auto" w:fill="FFFFFF"/>
        </w:rPr>
        <w:t xml:space="preserve">; </w:t>
      </w:r>
      <w:proofErr w:type="spellStart"/>
      <w:r>
        <w:rPr>
          <w:rFonts w:ascii="Arial" w:hAnsi="Arial" w:cs="Arial"/>
          <w:shd w:val="clear" w:color="auto" w:fill="FFFFFF"/>
        </w:rPr>
        <w:t>Domestic</w:t>
      </w:r>
      <w:proofErr w:type="spellEnd"/>
      <w:r>
        <w:rPr>
          <w:rFonts w:ascii="Arial" w:hAnsi="Arial" w:cs="Arial"/>
          <w:shd w:val="clear" w:color="auto" w:fill="FFFFFF"/>
        </w:rPr>
        <w:t xml:space="preserve"> </w:t>
      </w:r>
      <w:proofErr w:type="spellStart"/>
      <w:r>
        <w:rPr>
          <w:rFonts w:ascii="Arial" w:hAnsi="Arial" w:cs="Arial"/>
          <w:shd w:val="clear" w:color="auto" w:fill="FFFFFF"/>
        </w:rPr>
        <w:t>Space</w:t>
      </w:r>
      <w:proofErr w:type="spellEnd"/>
      <w:r>
        <w:rPr>
          <w:rFonts w:ascii="Arial" w:hAnsi="Arial" w:cs="Arial"/>
          <w:shd w:val="clear" w:color="auto" w:fill="FFFFFF"/>
        </w:rPr>
        <w:t xml:space="preserve">; </w:t>
      </w:r>
      <w:proofErr w:type="spellStart"/>
      <w:r>
        <w:rPr>
          <w:rFonts w:ascii="Arial" w:hAnsi="Arial" w:cs="Arial"/>
          <w:shd w:val="clear" w:color="auto" w:fill="FFFFFF"/>
        </w:rPr>
        <w:t>Experimentation</w:t>
      </w:r>
      <w:proofErr w:type="spellEnd"/>
      <w:r>
        <w:rPr>
          <w:rFonts w:ascii="Arial" w:hAnsi="Arial" w:cs="Arial"/>
          <w:shd w:val="clear" w:color="auto" w:fill="FFFFFF"/>
        </w:rPr>
        <w:t>; Nicanor Parra</w:t>
      </w:r>
    </w:p>
    <w:p w:rsidR="00C00757" w:rsidRDefault="00C00757" w:rsidP="003F46F9">
      <w:pPr>
        <w:spacing w:line="276" w:lineRule="auto"/>
        <w:rPr>
          <w:rFonts w:ascii="Arial" w:hAnsi="Arial" w:cs="Arial"/>
          <w:b/>
          <w:i/>
        </w:rPr>
      </w:pPr>
    </w:p>
    <w:p w:rsidR="00657F8F" w:rsidRPr="003F46F9" w:rsidRDefault="000905AB" w:rsidP="003F46F9">
      <w:pPr>
        <w:spacing w:line="276" w:lineRule="auto"/>
        <w:rPr>
          <w:rFonts w:ascii="Arial" w:hAnsi="Arial" w:cs="Arial"/>
          <w:shd w:val="clear" w:color="auto" w:fill="FFFFFF"/>
        </w:rPr>
      </w:pPr>
      <w:r>
        <w:rPr>
          <w:rFonts w:ascii="Arial" w:hAnsi="Arial" w:cs="Arial"/>
          <w:b/>
          <w:i/>
        </w:rPr>
        <w:lastRenderedPageBreak/>
        <w:t>I. Lo doméstico y las vanguardias</w:t>
      </w:r>
    </w:p>
    <w:p w:rsidR="00C71A24" w:rsidRDefault="00C71A24" w:rsidP="00C71A24">
      <w:pPr>
        <w:autoSpaceDE w:val="0"/>
        <w:autoSpaceDN w:val="0"/>
        <w:adjustRightInd w:val="0"/>
        <w:spacing w:after="0" w:line="240" w:lineRule="auto"/>
        <w:ind w:right="49"/>
        <w:jc w:val="both"/>
        <w:rPr>
          <w:rFonts w:ascii="Arial" w:hAnsi="Arial" w:cs="Arial"/>
        </w:rPr>
      </w:pPr>
      <w:r w:rsidRPr="00C71A24">
        <w:rPr>
          <w:rFonts w:ascii="Arial" w:hAnsi="Arial" w:cs="Arial"/>
        </w:rPr>
        <w:t>Una característica transversal en la obra poética de Nicanor Parra fue la transgresión y posición contestataria ante los cánones mismos del lenguaje evitando la poesía de “cuello y corbata”</w:t>
      </w:r>
      <w:r w:rsidR="0091505B">
        <w:rPr>
          <w:rFonts w:ascii="Arial" w:hAnsi="Arial" w:cs="Arial"/>
        </w:rPr>
        <w:t xml:space="preserve"> (</w:t>
      </w:r>
      <w:proofErr w:type="spellStart"/>
      <w:r w:rsidR="0091505B">
        <w:rPr>
          <w:rFonts w:ascii="Arial" w:hAnsi="Arial" w:cs="Arial"/>
        </w:rPr>
        <w:t>Cahn</w:t>
      </w:r>
      <w:proofErr w:type="spellEnd"/>
      <w:r w:rsidR="0091505B">
        <w:rPr>
          <w:rFonts w:ascii="Arial" w:hAnsi="Arial" w:cs="Arial"/>
        </w:rPr>
        <w:t xml:space="preserve">, </w:t>
      </w:r>
      <w:r w:rsidR="00A614C9">
        <w:rPr>
          <w:rFonts w:ascii="Arial" w:hAnsi="Arial" w:cs="Arial"/>
        </w:rPr>
        <w:t>1977)</w:t>
      </w:r>
      <w:r w:rsidRPr="00C71A24">
        <w:rPr>
          <w:rFonts w:ascii="Arial" w:hAnsi="Arial" w:cs="Arial"/>
        </w:rPr>
        <w:t xml:space="preserve">. Esta condición se ve reflejada a lo largo de su obra desde </w:t>
      </w:r>
      <w:r w:rsidRPr="00C71A24">
        <w:rPr>
          <w:rFonts w:ascii="Arial" w:hAnsi="Arial" w:cs="Arial"/>
          <w:i/>
        </w:rPr>
        <w:t>Quebrantahuesos</w:t>
      </w:r>
      <w:r w:rsidRPr="00C71A24">
        <w:rPr>
          <w:rFonts w:ascii="Arial" w:hAnsi="Arial" w:cs="Arial"/>
        </w:rPr>
        <w:t xml:space="preserve"> (1952) en el que construye frases a partir de recortes de periódicos a manera de </w:t>
      </w:r>
      <w:r w:rsidRPr="00C71A24">
        <w:rPr>
          <w:rFonts w:ascii="Arial" w:hAnsi="Arial" w:cs="Arial"/>
          <w:i/>
        </w:rPr>
        <w:t>collage</w:t>
      </w:r>
      <w:r w:rsidRPr="00C71A24">
        <w:rPr>
          <w:rFonts w:ascii="Arial" w:hAnsi="Arial" w:cs="Arial"/>
        </w:rPr>
        <w:t xml:space="preserve"> lingüístico; en </w:t>
      </w:r>
      <w:r w:rsidRPr="00C71A24">
        <w:rPr>
          <w:rFonts w:ascii="Arial" w:hAnsi="Arial" w:cs="Arial"/>
          <w:i/>
        </w:rPr>
        <w:t xml:space="preserve">Poemas y </w:t>
      </w:r>
      <w:proofErr w:type="spellStart"/>
      <w:r w:rsidRPr="00C71A24">
        <w:rPr>
          <w:rFonts w:ascii="Arial" w:hAnsi="Arial" w:cs="Arial"/>
          <w:i/>
        </w:rPr>
        <w:t>antipoemas</w:t>
      </w:r>
      <w:proofErr w:type="spellEnd"/>
      <w:r w:rsidRPr="00C71A24">
        <w:rPr>
          <w:rFonts w:ascii="Arial" w:hAnsi="Arial" w:cs="Arial"/>
        </w:rPr>
        <w:t xml:space="preserve"> (1954) hace uso de un lenguaje popular en los versos más que a una lírica ornamental “e</w:t>
      </w:r>
      <w:r w:rsidRPr="00C71A24">
        <w:rPr>
          <w:rFonts w:ascii="Arial" w:hAnsi="Arial" w:cs="Arial"/>
          <w:shd w:val="clear" w:color="auto" w:fill="FFFFFF"/>
        </w:rPr>
        <w:t xml:space="preserve">vitando la Alquimia verbal </w:t>
      </w:r>
      <w:proofErr w:type="spellStart"/>
      <w:r w:rsidRPr="00C71A24">
        <w:rPr>
          <w:rFonts w:ascii="Arial" w:hAnsi="Arial" w:cs="Arial"/>
          <w:shd w:val="clear" w:color="auto" w:fill="FFFFFF"/>
        </w:rPr>
        <w:t>Baudelariana</w:t>
      </w:r>
      <w:proofErr w:type="spellEnd"/>
      <w:r w:rsidRPr="00C71A24">
        <w:rPr>
          <w:rFonts w:ascii="Arial" w:hAnsi="Arial" w:cs="Arial"/>
          <w:i/>
          <w:shd w:val="clear" w:color="auto" w:fill="FFFFFF"/>
        </w:rPr>
        <w:t>”</w:t>
      </w:r>
      <w:r w:rsidR="006F19E5">
        <w:rPr>
          <w:rFonts w:ascii="Arial" w:hAnsi="Arial" w:cs="Arial"/>
          <w:i/>
          <w:shd w:val="clear" w:color="auto" w:fill="FFFFFF"/>
        </w:rPr>
        <w:t xml:space="preserve"> </w:t>
      </w:r>
      <w:r w:rsidR="006F19E5">
        <w:rPr>
          <w:rFonts w:ascii="Arial" w:hAnsi="Arial" w:cs="Arial"/>
        </w:rPr>
        <w:t>(</w:t>
      </w:r>
      <w:proofErr w:type="spellStart"/>
      <w:r w:rsidR="006F19E5">
        <w:rPr>
          <w:rFonts w:ascii="Arial" w:hAnsi="Arial" w:cs="Arial"/>
        </w:rPr>
        <w:t>Cahn</w:t>
      </w:r>
      <w:proofErr w:type="spellEnd"/>
      <w:r w:rsidR="006F19E5">
        <w:rPr>
          <w:rFonts w:ascii="Arial" w:hAnsi="Arial" w:cs="Arial"/>
        </w:rPr>
        <w:t>, 1977)</w:t>
      </w:r>
      <w:r w:rsidRPr="00C71A24">
        <w:rPr>
          <w:rFonts w:ascii="Arial" w:hAnsi="Arial" w:cs="Arial"/>
        </w:rPr>
        <w:t xml:space="preserve">, hasta los </w:t>
      </w:r>
      <w:r w:rsidRPr="00C71A24">
        <w:rPr>
          <w:rFonts w:ascii="Arial" w:hAnsi="Arial" w:cs="Arial"/>
          <w:i/>
        </w:rPr>
        <w:t>Artefactos visuales</w:t>
      </w:r>
      <w:r w:rsidRPr="00C71A24">
        <w:rPr>
          <w:rFonts w:ascii="Arial" w:hAnsi="Arial" w:cs="Arial"/>
        </w:rPr>
        <w:t xml:space="preserve"> (1969 -2002) en el que a partir de una serie de postales, añade una dimensión gráfica al lenguaje escrito en la que plantea que “la creación del poeta consiste en dar forma a algo que existe fuera de él, algo que marca un espíritu de época, una herencia cultural común”</w:t>
      </w:r>
      <w:r w:rsidR="00BA73BB">
        <w:rPr>
          <w:rFonts w:ascii="Arial" w:hAnsi="Arial" w:cs="Arial"/>
        </w:rPr>
        <w:t xml:space="preserve"> (</w:t>
      </w:r>
      <w:proofErr w:type="spellStart"/>
      <w:r w:rsidR="00BA73BB">
        <w:rPr>
          <w:rFonts w:ascii="Arial" w:hAnsi="Arial" w:cs="Arial"/>
        </w:rPr>
        <w:t>Gottlieb</w:t>
      </w:r>
      <w:proofErr w:type="spellEnd"/>
      <w:r w:rsidR="00BA73BB">
        <w:rPr>
          <w:rFonts w:ascii="Arial" w:hAnsi="Arial" w:cs="Arial"/>
        </w:rPr>
        <w:t>, 1974, P. 32)</w:t>
      </w:r>
      <w:r w:rsidRPr="00C71A24">
        <w:rPr>
          <w:rFonts w:ascii="Arial" w:hAnsi="Arial" w:cs="Arial"/>
        </w:rPr>
        <w:t>. En palabras de Leónidas Morales toda su obra “se propone arrancar al espectador de su cómoda posición contemplativa. El método: atacar la ilusión estética”</w:t>
      </w:r>
      <w:r w:rsidR="00BA73BB">
        <w:rPr>
          <w:rFonts w:ascii="Arial" w:hAnsi="Arial" w:cs="Arial"/>
        </w:rPr>
        <w:t xml:space="preserve"> (Morales,</w:t>
      </w:r>
      <w:r w:rsidR="000C5914">
        <w:rPr>
          <w:rFonts w:ascii="Arial" w:hAnsi="Arial" w:cs="Arial"/>
        </w:rPr>
        <w:t xml:space="preserve"> 2014, P.</w:t>
      </w:r>
      <w:r w:rsidR="006F63DC">
        <w:rPr>
          <w:rFonts w:ascii="Arial" w:hAnsi="Arial" w:cs="Arial"/>
        </w:rPr>
        <w:t xml:space="preserve"> 1)</w:t>
      </w:r>
      <w:r w:rsidRPr="00C71A24">
        <w:rPr>
          <w:rFonts w:ascii="Arial" w:hAnsi="Arial" w:cs="Arial"/>
        </w:rPr>
        <w:t xml:space="preserve">. </w:t>
      </w:r>
    </w:p>
    <w:p w:rsidR="00246027" w:rsidRDefault="00246027" w:rsidP="00C71A24">
      <w:pPr>
        <w:autoSpaceDE w:val="0"/>
        <w:autoSpaceDN w:val="0"/>
        <w:adjustRightInd w:val="0"/>
        <w:spacing w:after="0" w:line="240" w:lineRule="auto"/>
        <w:ind w:right="49"/>
        <w:jc w:val="both"/>
        <w:rPr>
          <w:rFonts w:ascii="Arial" w:hAnsi="Arial" w:cs="Arial"/>
        </w:rPr>
      </w:pPr>
    </w:p>
    <w:p w:rsidR="00246027" w:rsidRDefault="00246027" w:rsidP="00246027">
      <w:pPr>
        <w:autoSpaceDE w:val="0"/>
        <w:autoSpaceDN w:val="0"/>
        <w:adjustRightInd w:val="0"/>
        <w:spacing w:after="0" w:line="276" w:lineRule="auto"/>
        <w:ind w:right="49"/>
        <w:jc w:val="center"/>
        <w:rPr>
          <w:rFonts w:ascii="Arial" w:hAnsi="Arial" w:cs="Arial"/>
          <w:shd w:val="clear" w:color="auto" w:fill="FFFFFF"/>
        </w:rPr>
      </w:pPr>
      <w:r>
        <w:rPr>
          <w:rFonts w:ascii="Arial" w:hAnsi="Arial" w:cs="Arial"/>
          <w:noProof/>
          <w:shd w:val="clear" w:color="auto" w:fill="FFFFFF"/>
          <w:lang w:eastAsia="es-CO"/>
        </w:rPr>
        <w:drawing>
          <wp:inline distT="0" distB="0" distL="0" distR="0" wp14:anchorId="44F5A6F7" wp14:editId="1F133BE8">
            <wp:extent cx="3305128" cy="37052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 2 Trabajos prácticos.jpg"/>
                    <pic:cNvPicPr/>
                  </pic:nvPicPr>
                  <pic:blipFill rotWithShape="1">
                    <a:blip r:embed="rId7" cstate="print">
                      <a:extLst>
                        <a:ext uri="{28A0092B-C50C-407E-A947-70E740481C1C}">
                          <a14:useLocalDpi xmlns:a14="http://schemas.microsoft.com/office/drawing/2010/main" val="0"/>
                        </a:ext>
                      </a:extLst>
                    </a:blip>
                    <a:srcRect t="8840" b="4529"/>
                    <a:stretch/>
                  </pic:blipFill>
                  <pic:spPr bwMode="auto">
                    <a:xfrm>
                      <a:off x="0" y="0"/>
                      <a:ext cx="3309213" cy="3709804"/>
                    </a:xfrm>
                    <a:prstGeom prst="rect">
                      <a:avLst/>
                    </a:prstGeom>
                    <a:ln>
                      <a:noFill/>
                    </a:ln>
                    <a:extLst>
                      <a:ext uri="{53640926-AAD7-44D8-BBD7-CCE9431645EC}">
                        <a14:shadowObscured xmlns:a14="http://schemas.microsoft.com/office/drawing/2010/main"/>
                      </a:ext>
                    </a:extLst>
                  </pic:spPr>
                </pic:pic>
              </a:graphicData>
            </a:graphic>
          </wp:inline>
        </w:drawing>
      </w:r>
    </w:p>
    <w:p w:rsidR="00246027" w:rsidRDefault="00246027" w:rsidP="00246027">
      <w:pPr>
        <w:autoSpaceDE w:val="0"/>
        <w:autoSpaceDN w:val="0"/>
        <w:adjustRightInd w:val="0"/>
        <w:spacing w:after="0" w:line="276" w:lineRule="auto"/>
        <w:ind w:right="49"/>
        <w:jc w:val="center"/>
        <w:rPr>
          <w:rFonts w:ascii="Arial" w:hAnsi="Arial" w:cs="Arial"/>
          <w:shd w:val="clear" w:color="auto" w:fill="FFFFFF"/>
        </w:rPr>
      </w:pPr>
    </w:p>
    <w:p w:rsidR="00246027" w:rsidRDefault="00246027" w:rsidP="00246027">
      <w:pPr>
        <w:autoSpaceDE w:val="0"/>
        <w:autoSpaceDN w:val="0"/>
        <w:adjustRightInd w:val="0"/>
        <w:spacing w:after="0" w:line="276" w:lineRule="auto"/>
        <w:ind w:right="49"/>
        <w:jc w:val="center"/>
        <w:rPr>
          <w:rFonts w:ascii="Arial" w:hAnsi="Arial" w:cs="Arial"/>
          <w:sz w:val="18"/>
          <w:shd w:val="clear" w:color="auto" w:fill="FFFFFF"/>
        </w:rPr>
      </w:pPr>
      <w:r w:rsidRPr="00D92170">
        <w:rPr>
          <w:rFonts w:ascii="Arial" w:hAnsi="Arial" w:cs="Arial"/>
          <w:sz w:val="18"/>
          <w:shd w:val="clear" w:color="auto" w:fill="FFFFFF"/>
        </w:rPr>
        <w:t>Figura 1</w:t>
      </w:r>
      <w:r>
        <w:rPr>
          <w:rFonts w:ascii="Arial" w:hAnsi="Arial" w:cs="Arial"/>
          <w:sz w:val="18"/>
          <w:shd w:val="clear" w:color="auto" w:fill="FFFFFF"/>
        </w:rPr>
        <w:t>. Trabajos Prácticos desarrollados por Nicanor Parra entre los años 1969 al 2002.</w:t>
      </w:r>
    </w:p>
    <w:p w:rsidR="00246027" w:rsidRPr="00D92170" w:rsidRDefault="00246027" w:rsidP="00246027">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Fuente: Fundación Nicanor Parra</w:t>
      </w:r>
      <w:r w:rsidR="00E337B8">
        <w:rPr>
          <w:rFonts w:ascii="Arial" w:hAnsi="Arial" w:cs="Arial"/>
          <w:sz w:val="18"/>
          <w:shd w:val="clear" w:color="auto" w:fill="FFFFFF"/>
        </w:rPr>
        <w:t>. 201</w:t>
      </w:r>
      <w:r w:rsidR="0091505B">
        <w:rPr>
          <w:rFonts w:ascii="Arial" w:hAnsi="Arial" w:cs="Arial"/>
          <w:sz w:val="18"/>
          <w:shd w:val="clear" w:color="auto" w:fill="FFFFFF"/>
        </w:rPr>
        <w:t>8</w:t>
      </w:r>
      <w:r>
        <w:rPr>
          <w:rFonts w:ascii="Arial" w:hAnsi="Arial" w:cs="Arial"/>
          <w:sz w:val="18"/>
          <w:shd w:val="clear" w:color="auto" w:fill="FFFFFF"/>
        </w:rPr>
        <w:t>.</w:t>
      </w:r>
      <w:r w:rsidRPr="00D92170">
        <w:rPr>
          <w:rFonts w:ascii="Arial" w:hAnsi="Arial" w:cs="Arial"/>
          <w:sz w:val="18"/>
          <w:shd w:val="clear" w:color="auto" w:fill="FFFFFF"/>
        </w:rPr>
        <w:t xml:space="preserve"> </w:t>
      </w:r>
    </w:p>
    <w:p w:rsidR="00C71A24" w:rsidRPr="00C71A24" w:rsidRDefault="00C71A24" w:rsidP="00C71A24">
      <w:pPr>
        <w:autoSpaceDE w:val="0"/>
        <w:autoSpaceDN w:val="0"/>
        <w:adjustRightInd w:val="0"/>
        <w:spacing w:after="0" w:line="240" w:lineRule="auto"/>
        <w:ind w:right="49"/>
        <w:jc w:val="both"/>
        <w:rPr>
          <w:rFonts w:ascii="Arial" w:hAnsi="Arial" w:cs="Arial"/>
        </w:rPr>
      </w:pPr>
    </w:p>
    <w:p w:rsidR="00C71A24" w:rsidRDefault="00C71A24" w:rsidP="00C71A24">
      <w:pPr>
        <w:autoSpaceDE w:val="0"/>
        <w:autoSpaceDN w:val="0"/>
        <w:adjustRightInd w:val="0"/>
        <w:spacing w:after="0" w:line="276" w:lineRule="auto"/>
        <w:ind w:right="49"/>
        <w:jc w:val="both"/>
        <w:rPr>
          <w:rFonts w:ascii="Arial" w:hAnsi="Arial" w:cs="Arial"/>
          <w:color w:val="000000" w:themeColor="text1"/>
        </w:rPr>
      </w:pPr>
      <w:r w:rsidRPr="00C71A24">
        <w:rPr>
          <w:rFonts w:ascii="Arial" w:hAnsi="Arial" w:cs="Arial"/>
        </w:rPr>
        <w:t xml:space="preserve">Entre los </w:t>
      </w:r>
      <w:r w:rsidRPr="00C71A24">
        <w:rPr>
          <w:rFonts w:ascii="Arial" w:hAnsi="Arial" w:cs="Arial"/>
          <w:i/>
        </w:rPr>
        <w:t>Artefactos visuales</w:t>
      </w:r>
      <w:r w:rsidRPr="00C71A24">
        <w:rPr>
          <w:rFonts w:ascii="Arial" w:hAnsi="Arial" w:cs="Arial"/>
        </w:rPr>
        <w:t xml:space="preserve">, la serie de </w:t>
      </w:r>
      <w:r w:rsidRPr="00C71A24">
        <w:rPr>
          <w:rFonts w:ascii="Arial" w:hAnsi="Arial" w:cs="Arial"/>
          <w:i/>
        </w:rPr>
        <w:t xml:space="preserve">Trabajos prácticos </w:t>
      </w:r>
      <w:r w:rsidRPr="00C71A24">
        <w:rPr>
          <w:rFonts w:ascii="Arial" w:hAnsi="Arial" w:cs="Arial"/>
        </w:rPr>
        <w:t>(T.P)</w:t>
      </w:r>
      <w:r w:rsidRPr="00C71A24">
        <w:rPr>
          <w:rStyle w:val="Refdenotaalpie"/>
          <w:rFonts w:ascii="Arial" w:hAnsi="Arial" w:cs="Arial"/>
        </w:rPr>
        <w:footnoteReference w:id="4"/>
      </w:r>
      <w:r w:rsidRPr="00C71A24">
        <w:rPr>
          <w:rFonts w:ascii="Arial" w:hAnsi="Arial" w:cs="Arial"/>
        </w:rPr>
        <w:t xml:space="preserve"> no es ajena a esta condición transgresora de la obra de Parra. Esta consiste en la reinterpretación de objetos cotidianos, en la que por medio de una etiqueta las cosas adquieren un carácter </w:t>
      </w:r>
      <w:r w:rsidRPr="00C71A24">
        <w:rPr>
          <w:rFonts w:ascii="Arial" w:hAnsi="Arial" w:cs="Arial"/>
          <w:i/>
        </w:rPr>
        <w:t>gestáltico</w:t>
      </w:r>
      <w:r w:rsidRPr="00C71A24">
        <w:rPr>
          <w:rFonts w:ascii="Arial" w:hAnsi="Arial" w:cs="Arial"/>
        </w:rPr>
        <w:t xml:space="preserve"> en el sentido que actúan como figura dentro de un código cultural de fondo; el contexto social y cultural en el cual está inmerso el objeto es fundamental para el mensaje que Parra </w:t>
      </w:r>
      <w:r w:rsidRPr="00C71A24">
        <w:rPr>
          <w:rFonts w:ascii="Arial" w:hAnsi="Arial" w:cs="Arial"/>
        </w:rPr>
        <w:lastRenderedPageBreak/>
        <w:t>busca transmitir</w:t>
      </w:r>
      <w:r w:rsidR="00804B02">
        <w:rPr>
          <w:rFonts w:ascii="Arial" w:hAnsi="Arial" w:cs="Arial"/>
        </w:rPr>
        <w:t xml:space="preserve"> (Diez; </w:t>
      </w:r>
      <w:proofErr w:type="spellStart"/>
      <w:r w:rsidR="00804B02">
        <w:rPr>
          <w:rFonts w:ascii="Arial" w:hAnsi="Arial" w:cs="Arial"/>
        </w:rPr>
        <w:t>Durá</w:t>
      </w:r>
      <w:proofErr w:type="spellEnd"/>
      <w:r w:rsidR="00804B02">
        <w:rPr>
          <w:rFonts w:ascii="Arial" w:hAnsi="Arial" w:cs="Arial"/>
        </w:rPr>
        <w:t xml:space="preserve">; Rico; </w:t>
      </w:r>
      <w:proofErr w:type="spellStart"/>
      <w:r w:rsidR="00804B02">
        <w:rPr>
          <w:rFonts w:ascii="Arial" w:hAnsi="Arial" w:cs="Arial"/>
        </w:rPr>
        <w:t>Mattalia</w:t>
      </w:r>
      <w:proofErr w:type="spellEnd"/>
      <w:r w:rsidR="00804B02">
        <w:rPr>
          <w:rFonts w:ascii="Arial" w:hAnsi="Arial" w:cs="Arial"/>
        </w:rPr>
        <w:t>, 2002, P. 14)</w:t>
      </w:r>
      <w:r w:rsidRPr="00C71A24">
        <w:rPr>
          <w:rFonts w:ascii="Arial" w:hAnsi="Arial" w:cs="Arial"/>
        </w:rPr>
        <w:t xml:space="preserve">. Trabajos como </w:t>
      </w:r>
      <w:r w:rsidRPr="00C71A24">
        <w:rPr>
          <w:rFonts w:ascii="Arial" w:hAnsi="Arial" w:cs="Arial"/>
          <w:shd w:val="clear" w:color="auto" w:fill="FFFFFF"/>
        </w:rPr>
        <w:t>«</w:t>
      </w:r>
      <w:r w:rsidRPr="00C71A24">
        <w:rPr>
          <w:rFonts w:ascii="Arial" w:hAnsi="Arial" w:cs="Arial"/>
          <w:i/>
        </w:rPr>
        <w:t>Calcetines huachos</w:t>
      </w:r>
      <w:r w:rsidRPr="00C71A24">
        <w:rPr>
          <w:rFonts w:ascii="Arial" w:hAnsi="Arial" w:cs="Arial"/>
          <w:shd w:val="clear" w:color="auto" w:fill="FFFFFF"/>
        </w:rPr>
        <w:t>», «</w:t>
      </w:r>
      <w:r w:rsidRPr="00C71A24">
        <w:rPr>
          <w:rFonts w:ascii="Arial" w:hAnsi="Arial" w:cs="Arial"/>
          <w:i/>
          <w:shd w:val="clear" w:color="auto" w:fill="FFFFFF"/>
        </w:rPr>
        <w:t>El vaso roto</w:t>
      </w:r>
      <w:r w:rsidRPr="00C71A24">
        <w:rPr>
          <w:rFonts w:ascii="Arial" w:hAnsi="Arial" w:cs="Arial"/>
          <w:shd w:val="clear" w:color="auto" w:fill="FFFFFF"/>
        </w:rPr>
        <w:t>», «</w:t>
      </w:r>
      <w:r w:rsidRPr="00C71A24">
        <w:rPr>
          <w:rFonts w:ascii="Arial" w:hAnsi="Arial" w:cs="Arial"/>
          <w:i/>
        </w:rPr>
        <w:t>La Sagrada Familia</w:t>
      </w:r>
      <w:r w:rsidRPr="00C71A24">
        <w:rPr>
          <w:rFonts w:ascii="Arial" w:hAnsi="Arial" w:cs="Arial"/>
          <w:shd w:val="clear" w:color="auto" w:fill="FFFFFF"/>
        </w:rPr>
        <w:t>», «</w:t>
      </w:r>
      <w:r w:rsidRPr="00C71A24">
        <w:rPr>
          <w:rFonts w:ascii="Arial" w:hAnsi="Arial" w:cs="Arial"/>
          <w:i/>
        </w:rPr>
        <w:t>Burgueses y proletarios</w:t>
      </w:r>
      <w:r w:rsidRPr="00C71A24">
        <w:rPr>
          <w:rFonts w:ascii="Arial" w:hAnsi="Arial" w:cs="Arial"/>
          <w:shd w:val="clear" w:color="auto" w:fill="FFFFFF"/>
        </w:rPr>
        <w:t>», entre otros, ilustran esta condición en el que el contexto cultural es necesario para su adecuado entendimiento</w:t>
      </w:r>
      <w:r w:rsidR="008B2825">
        <w:rPr>
          <w:rFonts w:ascii="Arial" w:hAnsi="Arial" w:cs="Arial"/>
          <w:shd w:val="clear" w:color="auto" w:fill="FFFFFF"/>
        </w:rPr>
        <w:t xml:space="preserve"> </w:t>
      </w:r>
      <w:r w:rsidR="008B2825" w:rsidRPr="0007361D">
        <w:rPr>
          <w:rFonts w:ascii="Arial" w:hAnsi="Arial" w:cs="Arial"/>
        </w:rPr>
        <w:t>(Figura 1).</w:t>
      </w:r>
    </w:p>
    <w:p w:rsidR="00C71A24" w:rsidRDefault="00C71A24" w:rsidP="00A225FE">
      <w:pPr>
        <w:autoSpaceDE w:val="0"/>
        <w:autoSpaceDN w:val="0"/>
        <w:adjustRightInd w:val="0"/>
        <w:spacing w:after="0" w:line="276" w:lineRule="auto"/>
        <w:ind w:right="49"/>
        <w:jc w:val="both"/>
        <w:rPr>
          <w:rFonts w:ascii="Arial" w:hAnsi="Arial" w:cs="Arial"/>
        </w:rPr>
      </w:pPr>
    </w:p>
    <w:p w:rsidR="00E845B9" w:rsidRDefault="00D04F0A" w:rsidP="00E845B9">
      <w:pPr>
        <w:autoSpaceDE w:val="0"/>
        <w:autoSpaceDN w:val="0"/>
        <w:adjustRightInd w:val="0"/>
        <w:spacing w:after="0" w:line="276" w:lineRule="auto"/>
        <w:ind w:right="49"/>
        <w:jc w:val="both"/>
        <w:rPr>
          <w:rFonts w:ascii="Arial" w:hAnsi="Arial" w:cs="Arial"/>
          <w:color w:val="000000" w:themeColor="text1"/>
        </w:rPr>
      </w:pPr>
      <w:r>
        <w:rPr>
          <w:rFonts w:ascii="Arial" w:hAnsi="Arial" w:cs="Arial"/>
        </w:rPr>
        <w:t xml:space="preserve">Nicanor Parra supo diluir el </w:t>
      </w:r>
      <w:r w:rsidR="006E491D">
        <w:rPr>
          <w:rFonts w:ascii="Arial" w:hAnsi="Arial" w:cs="Arial"/>
        </w:rPr>
        <w:t>límite entre lo domé</w:t>
      </w:r>
      <w:r>
        <w:rPr>
          <w:rFonts w:ascii="Arial" w:hAnsi="Arial" w:cs="Arial"/>
        </w:rPr>
        <w:t xml:space="preserve">stico y lo artístico </w:t>
      </w:r>
      <w:r w:rsidR="006E491D">
        <w:rPr>
          <w:rFonts w:ascii="Arial" w:hAnsi="Arial" w:cs="Arial"/>
        </w:rPr>
        <w:t>en su casa de La Reina</w:t>
      </w:r>
      <w:r w:rsidR="00657F8F" w:rsidRPr="00D04F0A">
        <w:rPr>
          <w:rFonts w:ascii="Arial" w:hAnsi="Arial" w:cs="Arial"/>
        </w:rPr>
        <w:t>. La producción de la obra de</w:t>
      </w:r>
      <w:r w:rsidR="00644179" w:rsidRPr="00D04F0A">
        <w:rPr>
          <w:rFonts w:ascii="Arial" w:hAnsi="Arial" w:cs="Arial"/>
        </w:rPr>
        <w:t>l</w:t>
      </w:r>
      <w:r w:rsidR="00657F8F" w:rsidRPr="00D04F0A">
        <w:rPr>
          <w:rFonts w:ascii="Arial" w:hAnsi="Arial" w:cs="Arial"/>
        </w:rPr>
        <w:t xml:space="preserve"> </w:t>
      </w:r>
      <w:r w:rsidR="00644179" w:rsidRPr="00D04F0A">
        <w:rPr>
          <w:rFonts w:ascii="Arial" w:hAnsi="Arial" w:cs="Arial"/>
        </w:rPr>
        <w:t>poeta</w:t>
      </w:r>
      <w:r w:rsidR="00A225FE" w:rsidRPr="00D04F0A">
        <w:rPr>
          <w:rFonts w:ascii="Arial" w:hAnsi="Arial" w:cs="Arial"/>
        </w:rPr>
        <w:t xml:space="preserve">, principalmente la yuxtaposición entre objetos cotidianos y su obra material, dota al espacio de una cualidad particular. </w:t>
      </w:r>
      <w:r w:rsidR="006E491D">
        <w:rPr>
          <w:rFonts w:ascii="Arial" w:hAnsi="Arial" w:cs="Arial"/>
        </w:rPr>
        <w:t xml:space="preserve">El lugar de la casa se presenta así, como el escenario en donde Parra superpuso su faceta </w:t>
      </w:r>
      <w:r w:rsidR="006E491D" w:rsidRPr="00D04F0A">
        <w:rPr>
          <w:rFonts w:ascii="Arial" w:hAnsi="Arial" w:cs="Arial"/>
        </w:rPr>
        <w:t>poética, con la científica como físico y matemático.</w:t>
      </w:r>
      <w:r w:rsidR="00E845B9">
        <w:rPr>
          <w:rFonts w:ascii="Arial" w:hAnsi="Arial" w:cs="Arial"/>
        </w:rPr>
        <w:t xml:space="preserve"> </w:t>
      </w:r>
      <w:r w:rsidR="00E845B9" w:rsidRPr="00AB63EB">
        <w:rPr>
          <w:rFonts w:ascii="Arial" w:hAnsi="Arial" w:cs="Arial"/>
        </w:rPr>
        <w:t>(Figura 2</w:t>
      </w:r>
      <w:r w:rsidR="001B6F8C">
        <w:rPr>
          <w:rFonts w:ascii="Arial" w:hAnsi="Arial" w:cs="Arial"/>
        </w:rPr>
        <w:t>,</w:t>
      </w:r>
      <w:r w:rsidR="00AB63EB" w:rsidRPr="00AB63EB">
        <w:rPr>
          <w:rFonts w:ascii="Arial" w:hAnsi="Arial" w:cs="Arial"/>
        </w:rPr>
        <w:t xml:space="preserve"> 3</w:t>
      </w:r>
      <w:r w:rsidR="001B6F8C">
        <w:rPr>
          <w:rFonts w:ascii="Arial" w:hAnsi="Arial" w:cs="Arial"/>
        </w:rPr>
        <w:t xml:space="preserve"> y 4</w:t>
      </w:r>
      <w:r w:rsidR="00E845B9" w:rsidRPr="00AB63EB">
        <w:rPr>
          <w:rFonts w:ascii="Arial" w:hAnsi="Arial" w:cs="Arial"/>
        </w:rPr>
        <w:t>).</w:t>
      </w:r>
    </w:p>
    <w:p w:rsidR="00E845B9" w:rsidRDefault="00E845B9" w:rsidP="00E845B9">
      <w:pPr>
        <w:autoSpaceDE w:val="0"/>
        <w:autoSpaceDN w:val="0"/>
        <w:adjustRightInd w:val="0"/>
        <w:spacing w:after="0" w:line="276" w:lineRule="auto"/>
        <w:ind w:right="49"/>
        <w:jc w:val="both"/>
        <w:rPr>
          <w:rFonts w:ascii="Arial" w:hAnsi="Arial" w:cs="Arial"/>
          <w:color w:val="000000" w:themeColor="text1"/>
        </w:rPr>
      </w:pPr>
    </w:p>
    <w:p w:rsidR="00E845B9" w:rsidRDefault="00E845B9" w:rsidP="00E845B9">
      <w:pPr>
        <w:autoSpaceDE w:val="0"/>
        <w:autoSpaceDN w:val="0"/>
        <w:adjustRightInd w:val="0"/>
        <w:spacing w:after="0" w:line="276" w:lineRule="auto"/>
        <w:ind w:right="49"/>
        <w:jc w:val="center"/>
        <w:rPr>
          <w:rFonts w:ascii="Arial" w:hAnsi="Arial" w:cs="Arial"/>
          <w:shd w:val="clear" w:color="auto" w:fill="FFFFFF"/>
        </w:rPr>
      </w:pPr>
      <w:r>
        <w:rPr>
          <w:rFonts w:ascii="Arial" w:hAnsi="Arial" w:cs="Arial"/>
          <w:noProof/>
          <w:shd w:val="clear" w:color="auto" w:fill="FFFFFF"/>
          <w:lang w:eastAsia="es-CO"/>
        </w:rPr>
        <w:drawing>
          <wp:inline distT="0" distB="0" distL="0" distR="0" wp14:anchorId="3E0954C6" wp14:editId="0705F3D2">
            <wp:extent cx="2581275" cy="400384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 Imagenes casa.jpg"/>
                    <pic:cNvPicPr/>
                  </pic:nvPicPr>
                  <pic:blipFill>
                    <a:blip r:embed="rId8">
                      <a:extLst>
                        <a:ext uri="{28A0092B-C50C-407E-A947-70E740481C1C}">
                          <a14:useLocalDpi xmlns:a14="http://schemas.microsoft.com/office/drawing/2010/main" val="0"/>
                        </a:ext>
                      </a:extLst>
                    </a:blip>
                    <a:stretch>
                      <a:fillRect/>
                    </a:stretch>
                  </pic:blipFill>
                  <pic:spPr>
                    <a:xfrm>
                      <a:off x="0" y="0"/>
                      <a:ext cx="2612958" cy="4052989"/>
                    </a:xfrm>
                    <a:prstGeom prst="rect">
                      <a:avLst/>
                    </a:prstGeom>
                  </pic:spPr>
                </pic:pic>
              </a:graphicData>
            </a:graphic>
          </wp:inline>
        </w:drawing>
      </w:r>
      <w:r>
        <w:rPr>
          <w:rFonts w:ascii="Arial" w:hAnsi="Arial" w:cs="Arial"/>
          <w:shd w:val="clear" w:color="auto" w:fill="FFFFFF"/>
        </w:rPr>
        <w:t xml:space="preserve"> </w:t>
      </w:r>
    </w:p>
    <w:p w:rsidR="00E845B9" w:rsidRDefault="00E845B9" w:rsidP="00E845B9">
      <w:pPr>
        <w:autoSpaceDE w:val="0"/>
        <w:autoSpaceDN w:val="0"/>
        <w:adjustRightInd w:val="0"/>
        <w:spacing w:after="0" w:line="276" w:lineRule="auto"/>
        <w:ind w:right="49"/>
        <w:jc w:val="center"/>
        <w:rPr>
          <w:rFonts w:ascii="Arial" w:hAnsi="Arial" w:cs="Arial"/>
          <w:shd w:val="clear" w:color="auto" w:fill="FFFFFF"/>
        </w:rPr>
      </w:pPr>
    </w:p>
    <w:p w:rsidR="00E845B9" w:rsidRDefault="00E845B9" w:rsidP="00E845B9">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Figura 2</w:t>
      </w:r>
      <w:r w:rsidRPr="00D92170">
        <w:rPr>
          <w:rFonts w:ascii="Arial" w:hAnsi="Arial" w:cs="Arial"/>
          <w:sz w:val="18"/>
          <w:shd w:val="clear" w:color="auto" w:fill="FFFFFF"/>
        </w:rPr>
        <w:t>.</w:t>
      </w:r>
      <w:r>
        <w:rPr>
          <w:rFonts w:ascii="Arial" w:hAnsi="Arial" w:cs="Arial"/>
          <w:sz w:val="18"/>
          <w:shd w:val="clear" w:color="auto" w:fill="FFFFFF"/>
        </w:rPr>
        <w:t xml:space="preserve"> Imágenes interiores y exteriores de la casa de La Reina de Nicanor Parra como parte del levantamiento arquitectónico realizado por el taller de investigación Quite </w:t>
      </w:r>
      <w:proofErr w:type="spellStart"/>
      <w:r>
        <w:rPr>
          <w:rFonts w:ascii="Arial" w:hAnsi="Arial" w:cs="Arial"/>
          <w:sz w:val="18"/>
          <w:shd w:val="clear" w:color="auto" w:fill="FFFFFF"/>
        </w:rPr>
        <w:t>The</w:t>
      </w:r>
      <w:proofErr w:type="spellEnd"/>
      <w:r>
        <w:rPr>
          <w:rFonts w:ascii="Arial" w:hAnsi="Arial" w:cs="Arial"/>
          <w:sz w:val="18"/>
          <w:shd w:val="clear" w:color="auto" w:fill="FFFFFF"/>
        </w:rPr>
        <w:t xml:space="preserve"> </w:t>
      </w:r>
      <w:proofErr w:type="spellStart"/>
      <w:r>
        <w:rPr>
          <w:rFonts w:ascii="Arial" w:hAnsi="Arial" w:cs="Arial"/>
          <w:sz w:val="18"/>
          <w:shd w:val="clear" w:color="auto" w:fill="FFFFFF"/>
        </w:rPr>
        <w:t>Opposite</w:t>
      </w:r>
      <w:proofErr w:type="spellEnd"/>
      <w:r>
        <w:rPr>
          <w:rFonts w:ascii="Arial" w:hAnsi="Arial" w:cs="Arial"/>
          <w:sz w:val="18"/>
          <w:shd w:val="clear" w:color="auto" w:fill="FFFFFF"/>
        </w:rPr>
        <w:t>, Casas y cosas de Nicanor Parra.  (2017-2018)</w:t>
      </w:r>
    </w:p>
    <w:p w:rsidR="00E845B9" w:rsidRPr="00D92170" w:rsidRDefault="00E845B9" w:rsidP="00E845B9">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 xml:space="preserve">Fuente: </w:t>
      </w:r>
      <w:r w:rsidR="00A93E50">
        <w:rPr>
          <w:rFonts w:ascii="Arial" w:hAnsi="Arial" w:cs="Arial"/>
          <w:sz w:val="18"/>
          <w:shd w:val="clear" w:color="auto" w:fill="FFFFFF"/>
        </w:rPr>
        <w:t>Archivo del autor, 2018</w:t>
      </w:r>
      <w:r>
        <w:rPr>
          <w:rFonts w:ascii="Arial" w:hAnsi="Arial" w:cs="Arial"/>
          <w:sz w:val="18"/>
          <w:shd w:val="clear" w:color="auto" w:fill="FFFFFF"/>
        </w:rPr>
        <w:t>.</w:t>
      </w:r>
      <w:r w:rsidRPr="00D92170">
        <w:rPr>
          <w:rFonts w:ascii="Arial" w:hAnsi="Arial" w:cs="Arial"/>
          <w:sz w:val="18"/>
          <w:shd w:val="clear" w:color="auto" w:fill="FFFFFF"/>
        </w:rPr>
        <w:t xml:space="preserve"> </w:t>
      </w:r>
    </w:p>
    <w:p w:rsidR="00393774" w:rsidRPr="00D04F0A" w:rsidRDefault="00393774" w:rsidP="00A225FE">
      <w:pPr>
        <w:autoSpaceDE w:val="0"/>
        <w:autoSpaceDN w:val="0"/>
        <w:adjustRightInd w:val="0"/>
        <w:spacing w:after="0" w:line="276" w:lineRule="auto"/>
        <w:ind w:right="49"/>
        <w:jc w:val="both"/>
        <w:rPr>
          <w:rFonts w:ascii="Arial" w:hAnsi="Arial" w:cs="Arial"/>
          <w:shd w:val="clear" w:color="auto" w:fill="FFFFFF"/>
        </w:rPr>
      </w:pPr>
    </w:p>
    <w:p w:rsidR="00A225FE" w:rsidRPr="00AB5391" w:rsidRDefault="00A225FE" w:rsidP="00A225FE">
      <w:pPr>
        <w:autoSpaceDE w:val="0"/>
        <w:autoSpaceDN w:val="0"/>
        <w:adjustRightInd w:val="0"/>
        <w:spacing w:after="0" w:line="276" w:lineRule="auto"/>
        <w:ind w:right="49"/>
        <w:jc w:val="both"/>
        <w:rPr>
          <w:rFonts w:ascii="Arial" w:hAnsi="Arial" w:cs="Arial"/>
        </w:rPr>
      </w:pPr>
      <w:r w:rsidRPr="00D04F0A">
        <w:rPr>
          <w:rFonts w:ascii="Arial" w:hAnsi="Arial" w:cs="Arial"/>
          <w:shd w:val="clear" w:color="auto" w:fill="FFFFFF"/>
        </w:rPr>
        <w:t xml:space="preserve">Bajo esta </w:t>
      </w:r>
      <w:r w:rsidR="0042346E" w:rsidRPr="00D04F0A">
        <w:rPr>
          <w:rFonts w:ascii="Arial" w:hAnsi="Arial" w:cs="Arial"/>
          <w:shd w:val="clear" w:color="auto" w:fill="FFFFFF"/>
        </w:rPr>
        <w:t>hipótesis</w:t>
      </w:r>
      <w:r w:rsidRPr="00D04F0A">
        <w:rPr>
          <w:rFonts w:ascii="Arial" w:hAnsi="Arial" w:cs="Arial"/>
          <w:shd w:val="clear" w:color="auto" w:fill="FFFFFF"/>
        </w:rPr>
        <w:t xml:space="preserve">, la casa es abordada </w:t>
      </w:r>
      <w:r w:rsidR="000468E3">
        <w:rPr>
          <w:rFonts w:ascii="Arial" w:hAnsi="Arial" w:cs="Arial"/>
          <w:shd w:val="clear" w:color="auto" w:fill="FFFFFF"/>
        </w:rPr>
        <w:t>entendiendo</w:t>
      </w:r>
      <w:r w:rsidRPr="00D04F0A">
        <w:rPr>
          <w:rFonts w:ascii="Arial" w:hAnsi="Arial" w:cs="Arial"/>
          <w:shd w:val="clear" w:color="auto" w:fill="FFFFFF"/>
        </w:rPr>
        <w:t xml:space="preserve"> el espacio que </w:t>
      </w:r>
      <w:r w:rsidRPr="00D04F0A">
        <w:rPr>
          <w:rFonts w:ascii="Arial" w:hAnsi="Arial" w:cs="Arial"/>
        </w:rPr>
        <w:t>está definido por toda acción que en el suceda, donde toman protagonismo los objetos y sujetos que en él confluyen. Más que una comprensión del espacio como condición geométrica, es una aproximación a un espacio antropológico.</w:t>
      </w:r>
      <w:r w:rsidR="00AB5391">
        <w:rPr>
          <w:rFonts w:ascii="Arial" w:hAnsi="Arial" w:cs="Arial"/>
        </w:rPr>
        <w:t xml:space="preserve"> </w:t>
      </w:r>
      <w:r w:rsidRPr="00D04F0A">
        <w:rPr>
          <w:rFonts w:ascii="Arial" w:hAnsi="Arial" w:cs="Arial"/>
        </w:rPr>
        <w:t xml:space="preserve">Siguiendo así la idea de “espacio practicado” desarrollado por Michel de </w:t>
      </w:r>
      <w:proofErr w:type="spellStart"/>
      <w:r w:rsidRPr="00D04F0A">
        <w:rPr>
          <w:rFonts w:ascii="Arial" w:hAnsi="Arial" w:cs="Arial"/>
        </w:rPr>
        <w:t>Certeau</w:t>
      </w:r>
      <w:proofErr w:type="spellEnd"/>
      <w:r w:rsidRPr="00D04F0A">
        <w:rPr>
          <w:rFonts w:ascii="Arial" w:hAnsi="Arial" w:cs="Arial"/>
        </w:rPr>
        <w:t xml:space="preserve"> en La Invención de lo Cotidiano (1979</w:t>
      </w:r>
      <w:r w:rsidR="009A2421">
        <w:rPr>
          <w:rFonts w:ascii="Arial" w:hAnsi="Arial" w:cs="Arial"/>
        </w:rPr>
        <w:t>, p.129</w:t>
      </w:r>
      <w:r w:rsidRPr="00D04F0A">
        <w:rPr>
          <w:rFonts w:ascii="Arial" w:hAnsi="Arial" w:cs="Arial"/>
        </w:rPr>
        <w:t>).</w:t>
      </w:r>
    </w:p>
    <w:p w:rsidR="00A225FE" w:rsidRPr="00D04F0A" w:rsidRDefault="00A225FE" w:rsidP="00A225FE">
      <w:pPr>
        <w:autoSpaceDE w:val="0"/>
        <w:autoSpaceDN w:val="0"/>
        <w:adjustRightInd w:val="0"/>
        <w:spacing w:after="0" w:line="276" w:lineRule="auto"/>
        <w:ind w:right="49"/>
        <w:jc w:val="both"/>
        <w:rPr>
          <w:rFonts w:ascii="Arial" w:hAnsi="Arial" w:cs="Arial"/>
        </w:rPr>
      </w:pPr>
    </w:p>
    <w:p w:rsidR="002546DA" w:rsidRDefault="002546DA" w:rsidP="002546DA">
      <w:pPr>
        <w:autoSpaceDE w:val="0"/>
        <w:autoSpaceDN w:val="0"/>
        <w:adjustRightInd w:val="0"/>
        <w:spacing w:after="0" w:line="276" w:lineRule="auto"/>
        <w:ind w:right="49"/>
        <w:jc w:val="center"/>
        <w:rPr>
          <w:rFonts w:ascii="Arial" w:hAnsi="Arial" w:cs="Arial"/>
          <w:shd w:val="clear" w:color="auto" w:fill="FFFFFF"/>
        </w:rPr>
      </w:pPr>
      <w:r>
        <w:rPr>
          <w:rFonts w:ascii="Arial" w:hAnsi="Arial" w:cs="Arial"/>
          <w:noProof/>
          <w:shd w:val="clear" w:color="auto" w:fill="FFFFFF"/>
          <w:lang w:eastAsia="es-CO"/>
        </w:rPr>
        <w:lastRenderedPageBreak/>
        <w:drawing>
          <wp:inline distT="0" distB="0" distL="0" distR="0">
            <wp:extent cx="5631549" cy="7065034"/>
            <wp:effectExtent l="0" t="0" r="762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a x Planta General Casa de La Reina.jpg"/>
                    <pic:cNvPicPr/>
                  </pic:nvPicPr>
                  <pic:blipFill>
                    <a:blip r:embed="rId9">
                      <a:extLst>
                        <a:ext uri="{28A0092B-C50C-407E-A947-70E740481C1C}">
                          <a14:useLocalDpi xmlns:a14="http://schemas.microsoft.com/office/drawing/2010/main" val="0"/>
                        </a:ext>
                      </a:extLst>
                    </a:blip>
                    <a:stretch>
                      <a:fillRect/>
                    </a:stretch>
                  </pic:blipFill>
                  <pic:spPr>
                    <a:xfrm>
                      <a:off x="0" y="0"/>
                      <a:ext cx="5667621" cy="7110288"/>
                    </a:xfrm>
                    <a:prstGeom prst="rect">
                      <a:avLst/>
                    </a:prstGeom>
                  </pic:spPr>
                </pic:pic>
              </a:graphicData>
            </a:graphic>
          </wp:inline>
        </w:drawing>
      </w:r>
    </w:p>
    <w:p w:rsidR="002546DA" w:rsidRDefault="002546DA" w:rsidP="002546DA">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 xml:space="preserve">Figura </w:t>
      </w:r>
      <w:r w:rsidR="006831C9">
        <w:rPr>
          <w:rFonts w:ascii="Arial" w:hAnsi="Arial" w:cs="Arial"/>
          <w:sz w:val="18"/>
          <w:shd w:val="clear" w:color="auto" w:fill="FFFFFF"/>
        </w:rPr>
        <w:t>3</w:t>
      </w:r>
      <w:r w:rsidRPr="00D92170">
        <w:rPr>
          <w:rFonts w:ascii="Arial" w:hAnsi="Arial" w:cs="Arial"/>
          <w:sz w:val="18"/>
          <w:shd w:val="clear" w:color="auto" w:fill="FFFFFF"/>
        </w:rPr>
        <w:t>.</w:t>
      </w:r>
      <w:r>
        <w:rPr>
          <w:rFonts w:ascii="Arial" w:hAnsi="Arial" w:cs="Arial"/>
          <w:sz w:val="18"/>
          <w:shd w:val="clear" w:color="auto" w:fill="FFFFFF"/>
        </w:rPr>
        <w:t xml:space="preserve"> </w:t>
      </w:r>
      <w:r w:rsidR="00BB0BED">
        <w:rPr>
          <w:rFonts w:ascii="Arial" w:hAnsi="Arial" w:cs="Arial"/>
          <w:sz w:val="18"/>
          <w:shd w:val="clear" w:color="auto" w:fill="FFFFFF"/>
        </w:rPr>
        <w:t>Planta general casa de La Reina de Nicanor Parra</w:t>
      </w:r>
      <w:r>
        <w:rPr>
          <w:rFonts w:ascii="Arial" w:hAnsi="Arial" w:cs="Arial"/>
          <w:sz w:val="18"/>
          <w:shd w:val="clear" w:color="auto" w:fill="FFFFFF"/>
        </w:rPr>
        <w:t>.</w:t>
      </w:r>
      <w:r w:rsidR="006831C9">
        <w:rPr>
          <w:rFonts w:ascii="Arial" w:hAnsi="Arial" w:cs="Arial"/>
          <w:sz w:val="18"/>
          <w:shd w:val="clear" w:color="auto" w:fill="FFFFFF"/>
        </w:rPr>
        <w:t xml:space="preserve"> </w:t>
      </w:r>
      <w:r>
        <w:rPr>
          <w:rFonts w:ascii="Arial" w:hAnsi="Arial" w:cs="Arial"/>
          <w:sz w:val="18"/>
          <w:shd w:val="clear" w:color="auto" w:fill="FFFFFF"/>
        </w:rPr>
        <w:t>(2017-2018)</w:t>
      </w:r>
    </w:p>
    <w:p w:rsidR="002546DA" w:rsidRPr="00D92170" w:rsidRDefault="002546DA" w:rsidP="002546DA">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Fuente</w:t>
      </w:r>
      <w:r w:rsidR="00285D83">
        <w:rPr>
          <w:rFonts w:ascii="Arial" w:hAnsi="Arial" w:cs="Arial"/>
          <w:sz w:val="18"/>
          <w:shd w:val="clear" w:color="auto" w:fill="FFFFFF"/>
        </w:rPr>
        <w:t>: Taller</w:t>
      </w:r>
      <w:r w:rsidR="00BB0BED">
        <w:rPr>
          <w:rFonts w:ascii="Arial" w:hAnsi="Arial" w:cs="Arial"/>
          <w:sz w:val="18"/>
          <w:shd w:val="clear" w:color="auto" w:fill="FFFFFF"/>
        </w:rPr>
        <w:t xml:space="preserve"> de investigación Quite </w:t>
      </w:r>
      <w:proofErr w:type="spellStart"/>
      <w:r w:rsidR="00BB0BED">
        <w:rPr>
          <w:rFonts w:ascii="Arial" w:hAnsi="Arial" w:cs="Arial"/>
          <w:sz w:val="18"/>
          <w:shd w:val="clear" w:color="auto" w:fill="FFFFFF"/>
        </w:rPr>
        <w:t>The</w:t>
      </w:r>
      <w:proofErr w:type="spellEnd"/>
      <w:r w:rsidR="00BB0BED">
        <w:rPr>
          <w:rFonts w:ascii="Arial" w:hAnsi="Arial" w:cs="Arial"/>
          <w:sz w:val="18"/>
          <w:shd w:val="clear" w:color="auto" w:fill="FFFFFF"/>
        </w:rPr>
        <w:t xml:space="preserve"> </w:t>
      </w:r>
      <w:proofErr w:type="spellStart"/>
      <w:r w:rsidR="00BB0BED">
        <w:rPr>
          <w:rFonts w:ascii="Arial" w:hAnsi="Arial" w:cs="Arial"/>
          <w:sz w:val="18"/>
          <w:shd w:val="clear" w:color="auto" w:fill="FFFFFF"/>
        </w:rPr>
        <w:t>Opposite</w:t>
      </w:r>
      <w:proofErr w:type="spellEnd"/>
      <w:r w:rsidR="00BB0BED">
        <w:rPr>
          <w:rFonts w:ascii="Arial" w:hAnsi="Arial" w:cs="Arial"/>
          <w:sz w:val="18"/>
          <w:shd w:val="clear" w:color="auto" w:fill="FFFFFF"/>
        </w:rPr>
        <w:t>, Casas y cosas de Nicanor Parra.</w:t>
      </w:r>
      <w:r w:rsidR="00285D83">
        <w:rPr>
          <w:rFonts w:ascii="Arial" w:hAnsi="Arial" w:cs="Arial"/>
          <w:sz w:val="18"/>
          <w:shd w:val="clear" w:color="auto" w:fill="FFFFFF"/>
        </w:rPr>
        <w:t xml:space="preserve"> Pontificia Universidad Católica de Chile, 2017-2019.</w:t>
      </w:r>
      <w:r w:rsidR="00BB0BED">
        <w:rPr>
          <w:rFonts w:ascii="Arial" w:hAnsi="Arial" w:cs="Arial"/>
          <w:sz w:val="18"/>
          <w:shd w:val="clear" w:color="auto" w:fill="FFFFFF"/>
        </w:rPr>
        <w:t xml:space="preserve"> Integrantes: David </w:t>
      </w:r>
      <w:proofErr w:type="spellStart"/>
      <w:r w:rsidR="00BB0BED">
        <w:rPr>
          <w:rFonts w:ascii="Arial" w:hAnsi="Arial" w:cs="Arial"/>
          <w:sz w:val="18"/>
          <w:shd w:val="clear" w:color="auto" w:fill="FFFFFF"/>
        </w:rPr>
        <w:t>Tait</w:t>
      </w:r>
      <w:proofErr w:type="spellEnd"/>
      <w:r w:rsidR="00BB0BED">
        <w:rPr>
          <w:rFonts w:ascii="Arial" w:hAnsi="Arial" w:cs="Arial"/>
          <w:sz w:val="18"/>
          <w:shd w:val="clear" w:color="auto" w:fill="FFFFFF"/>
        </w:rPr>
        <w:t xml:space="preserve">, Luciana </w:t>
      </w:r>
      <w:proofErr w:type="spellStart"/>
      <w:r w:rsidR="00BB0BED">
        <w:rPr>
          <w:rFonts w:ascii="Arial" w:hAnsi="Arial" w:cs="Arial"/>
          <w:sz w:val="18"/>
          <w:shd w:val="clear" w:color="auto" w:fill="FFFFFF"/>
        </w:rPr>
        <w:t>Truffa</w:t>
      </w:r>
      <w:proofErr w:type="spellEnd"/>
      <w:r w:rsidR="00BB0BED">
        <w:rPr>
          <w:rFonts w:ascii="Arial" w:hAnsi="Arial" w:cs="Arial"/>
          <w:sz w:val="18"/>
          <w:shd w:val="clear" w:color="auto" w:fill="FFFFFF"/>
        </w:rPr>
        <w:t xml:space="preserve">, Maite </w:t>
      </w:r>
      <w:proofErr w:type="spellStart"/>
      <w:r w:rsidR="00BB0BED">
        <w:rPr>
          <w:rFonts w:ascii="Arial" w:hAnsi="Arial" w:cs="Arial"/>
          <w:sz w:val="18"/>
          <w:shd w:val="clear" w:color="auto" w:fill="FFFFFF"/>
        </w:rPr>
        <w:t>Raschilla</w:t>
      </w:r>
      <w:proofErr w:type="spellEnd"/>
      <w:r w:rsidR="00BB0BED">
        <w:rPr>
          <w:rFonts w:ascii="Arial" w:hAnsi="Arial" w:cs="Arial"/>
          <w:sz w:val="18"/>
          <w:shd w:val="clear" w:color="auto" w:fill="FFFFFF"/>
        </w:rPr>
        <w:t xml:space="preserve">, Pablo Camus, </w:t>
      </w:r>
      <w:r w:rsidR="006831C9">
        <w:rPr>
          <w:rFonts w:ascii="Arial" w:hAnsi="Arial" w:cs="Arial"/>
          <w:sz w:val="18"/>
          <w:shd w:val="clear" w:color="auto" w:fill="FFFFFF"/>
        </w:rPr>
        <w:t>Benjamín</w:t>
      </w:r>
      <w:r w:rsidR="00BB0BED">
        <w:rPr>
          <w:rFonts w:ascii="Arial" w:hAnsi="Arial" w:cs="Arial"/>
          <w:sz w:val="18"/>
          <w:shd w:val="clear" w:color="auto" w:fill="FFFFFF"/>
        </w:rPr>
        <w:t xml:space="preserve"> Howard, Rodrigo </w:t>
      </w:r>
      <w:r w:rsidR="004F287A">
        <w:rPr>
          <w:rFonts w:ascii="Arial" w:hAnsi="Arial" w:cs="Arial"/>
          <w:sz w:val="18"/>
          <w:shd w:val="clear" w:color="auto" w:fill="FFFFFF"/>
        </w:rPr>
        <w:t>Pérez</w:t>
      </w:r>
      <w:r w:rsidR="00BB0BED">
        <w:rPr>
          <w:rFonts w:ascii="Arial" w:hAnsi="Arial" w:cs="Arial"/>
          <w:sz w:val="18"/>
          <w:shd w:val="clear" w:color="auto" w:fill="FFFFFF"/>
        </w:rPr>
        <w:t xml:space="preserve"> </w:t>
      </w:r>
      <w:r w:rsidR="006831C9">
        <w:rPr>
          <w:rFonts w:ascii="Arial" w:hAnsi="Arial" w:cs="Arial"/>
          <w:sz w:val="18"/>
          <w:shd w:val="clear" w:color="auto" w:fill="FFFFFF"/>
        </w:rPr>
        <w:t>Vásquez</w:t>
      </w:r>
      <w:r w:rsidR="00BB0BED">
        <w:rPr>
          <w:rFonts w:ascii="Arial" w:hAnsi="Arial" w:cs="Arial"/>
          <w:sz w:val="18"/>
          <w:shd w:val="clear" w:color="auto" w:fill="FFFFFF"/>
        </w:rPr>
        <w:t xml:space="preserve">, Rodrigo </w:t>
      </w:r>
      <w:r w:rsidR="006831C9">
        <w:rPr>
          <w:rFonts w:ascii="Arial" w:hAnsi="Arial" w:cs="Arial"/>
          <w:sz w:val="18"/>
          <w:shd w:val="clear" w:color="auto" w:fill="FFFFFF"/>
        </w:rPr>
        <w:t>Pérez</w:t>
      </w:r>
      <w:r w:rsidR="00BB0BED">
        <w:rPr>
          <w:rFonts w:ascii="Arial" w:hAnsi="Arial" w:cs="Arial"/>
          <w:sz w:val="18"/>
          <w:shd w:val="clear" w:color="auto" w:fill="FFFFFF"/>
        </w:rPr>
        <w:t xml:space="preserve"> de Arce, </w:t>
      </w:r>
      <w:r w:rsidR="006831C9">
        <w:rPr>
          <w:rFonts w:ascii="Arial" w:hAnsi="Arial" w:cs="Arial"/>
          <w:sz w:val="18"/>
          <w:shd w:val="clear" w:color="auto" w:fill="FFFFFF"/>
        </w:rPr>
        <w:t>Bárbara</w:t>
      </w:r>
      <w:r w:rsidR="00BB0BED">
        <w:rPr>
          <w:rFonts w:ascii="Arial" w:hAnsi="Arial" w:cs="Arial"/>
          <w:sz w:val="18"/>
          <w:shd w:val="clear" w:color="auto" w:fill="FFFFFF"/>
        </w:rPr>
        <w:t xml:space="preserve"> Salazar,</w:t>
      </w:r>
      <w:r w:rsidR="006831C9">
        <w:rPr>
          <w:rFonts w:ascii="Arial" w:hAnsi="Arial" w:cs="Arial"/>
          <w:sz w:val="18"/>
          <w:shd w:val="clear" w:color="auto" w:fill="FFFFFF"/>
        </w:rPr>
        <w:t xml:space="preserve"> Sergio Andres Ramirez.</w:t>
      </w:r>
    </w:p>
    <w:p w:rsidR="002546DA" w:rsidRDefault="002546DA" w:rsidP="002546DA">
      <w:pPr>
        <w:autoSpaceDE w:val="0"/>
        <w:autoSpaceDN w:val="0"/>
        <w:adjustRightInd w:val="0"/>
        <w:spacing w:after="0" w:line="276" w:lineRule="auto"/>
        <w:ind w:right="49"/>
        <w:jc w:val="center"/>
        <w:rPr>
          <w:rFonts w:ascii="Arial" w:hAnsi="Arial" w:cs="Arial"/>
          <w:shd w:val="clear" w:color="auto" w:fill="FFFFFF"/>
        </w:rPr>
      </w:pPr>
    </w:p>
    <w:p w:rsidR="00BB3EAC" w:rsidRDefault="00BB3EAC" w:rsidP="00A225FE">
      <w:pPr>
        <w:autoSpaceDE w:val="0"/>
        <w:autoSpaceDN w:val="0"/>
        <w:adjustRightInd w:val="0"/>
        <w:spacing w:after="0" w:line="276" w:lineRule="auto"/>
        <w:ind w:right="49"/>
        <w:jc w:val="both"/>
        <w:rPr>
          <w:rFonts w:ascii="Arial" w:hAnsi="Arial" w:cs="Arial"/>
          <w:shd w:val="clear" w:color="auto" w:fill="FFFFFF"/>
        </w:rPr>
      </w:pPr>
    </w:p>
    <w:p w:rsidR="00A225FE" w:rsidRDefault="00A225FE" w:rsidP="00A225FE">
      <w:pPr>
        <w:autoSpaceDE w:val="0"/>
        <w:autoSpaceDN w:val="0"/>
        <w:adjustRightInd w:val="0"/>
        <w:spacing w:after="0" w:line="276" w:lineRule="auto"/>
        <w:ind w:right="49"/>
        <w:jc w:val="both"/>
        <w:rPr>
          <w:rFonts w:ascii="Arial" w:hAnsi="Arial" w:cs="Arial"/>
          <w:color w:val="FF0000"/>
        </w:rPr>
      </w:pPr>
      <w:r w:rsidRPr="00D04F0A">
        <w:rPr>
          <w:rFonts w:ascii="Arial" w:hAnsi="Arial" w:cs="Arial"/>
          <w:shd w:val="clear" w:color="auto" w:fill="FFFFFF"/>
        </w:rPr>
        <w:lastRenderedPageBreak/>
        <w:t>Lo que permite una aproximación a la casa como objeto de estudio, parte por la yuxtaposición temporal entre el habitar del poeta y la producción de sus Trabajos Prácticos.</w:t>
      </w:r>
      <w:r w:rsidRPr="00D04F0A">
        <w:rPr>
          <w:rFonts w:ascii="Arial" w:hAnsi="Arial" w:cs="Arial"/>
        </w:rPr>
        <w:t xml:space="preserve"> Nicanor Parra habitó su casa de la Reina entre 1958, fecha de la adquisición del inmueble, hasta finales de los años 90, época en la que se trasladó a su casa en Las Cruces. En paralelo, desarrolló gran parte de sus Trabajos Prácticos específicamente en el periodo comprendido entre 1969 al 2002</w:t>
      </w:r>
      <w:r w:rsidRPr="00301910">
        <w:rPr>
          <w:rFonts w:ascii="Arial" w:hAnsi="Arial" w:cs="Arial"/>
          <w:color w:val="000000" w:themeColor="text1"/>
        </w:rPr>
        <w:t>.</w:t>
      </w:r>
      <w:r w:rsidRPr="00301910">
        <w:rPr>
          <w:rFonts w:ascii="Arial" w:hAnsi="Arial" w:cs="Arial"/>
          <w:color w:val="FF0000"/>
        </w:rPr>
        <w:t xml:space="preserve"> </w:t>
      </w:r>
    </w:p>
    <w:p w:rsidR="00A225FE" w:rsidRPr="00D04F0A" w:rsidRDefault="00A225FE" w:rsidP="00246027">
      <w:pPr>
        <w:autoSpaceDE w:val="0"/>
        <w:autoSpaceDN w:val="0"/>
        <w:adjustRightInd w:val="0"/>
        <w:spacing w:after="0" w:line="276" w:lineRule="auto"/>
        <w:ind w:right="49"/>
        <w:rPr>
          <w:rFonts w:ascii="Arial" w:hAnsi="Arial" w:cs="Arial"/>
        </w:rPr>
      </w:pPr>
    </w:p>
    <w:p w:rsidR="00A225FE" w:rsidRDefault="00A225FE" w:rsidP="00F62CB6">
      <w:pPr>
        <w:autoSpaceDE w:val="0"/>
        <w:autoSpaceDN w:val="0"/>
        <w:adjustRightInd w:val="0"/>
        <w:spacing w:after="0" w:line="276" w:lineRule="auto"/>
        <w:ind w:right="49"/>
        <w:jc w:val="both"/>
        <w:rPr>
          <w:rFonts w:ascii="Arial" w:hAnsi="Arial" w:cs="Arial"/>
          <w:shd w:val="clear" w:color="auto" w:fill="FFFFFF"/>
        </w:rPr>
      </w:pPr>
      <w:r w:rsidRPr="00D04F0A">
        <w:rPr>
          <w:rFonts w:ascii="Arial" w:hAnsi="Arial" w:cs="Arial"/>
        </w:rPr>
        <w:t xml:space="preserve">La casa se presenta, así como un dispositivo en el que convergen el habitar con la producción estética del poeta, ya que </w:t>
      </w:r>
      <w:r w:rsidRPr="00D04F0A">
        <w:rPr>
          <w:rFonts w:ascii="Arial" w:hAnsi="Arial" w:cs="Arial"/>
          <w:shd w:val="clear" w:color="auto" w:fill="FFFFFF"/>
        </w:rPr>
        <w:t xml:space="preserve">los </w:t>
      </w:r>
      <w:r w:rsidRPr="00D04F0A">
        <w:rPr>
          <w:rFonts w:ascii="Arial" w:hAnsi="Arial" w:cs="Arial"/>
          <w:i/>
          <w:shd w:val="clear" w:color="auto" w:fill="FFFFFF"/>
        </w:rPr>
        <w:t>Trabajos Prácticos</w:t>
      </w:r>
      <w:r w:rsidRPr="00D04F0A">
        <w:rPr>
          <w:rFonts w:ascii="Arial" w:hAnsi="Arial" w:cs="Arial"/>
          <w:shd w:val="clear" w:color="auto" w:fill="FFFFFF"/>
        </w:rPr>
        <w:t xml:space="preserve"> fueron expuestos y fotografiados, reemplazando su condición doméstica por una artística. A su vez, la casa, en sí misma como objeto, presenta cualidades particulares a partir de su constitución física. La casa en este sentido es abordada bajo dos miradas. Desde su condición como contenedor de objetos y operaciones prácticas, y como objeto singular, con cualidades particulares que le dan una doble posición de contenedor y de contenido.</w:t>
      </w:r>
      <w:r w:rsidR="00F62CB6">
        <w:rPr>
          <w:rFonts w:ascii="Arial" w:hAnsi="Arial" w:cs="Arial"/>
          <w:shd w:val="clear" w:color="auto" w:fill="FFFFFF"/>
        </w:rPr>
        <w:t xml:space="preserve"> </w:t>
      </w:r>
    </w:p>
    <w:p w:rsidR="00A225FE" w:rsidRPr="00D04F0A" w:rsidRDefault="00A225FE" w:rsidP="00A225FE">
      <w:pPr>
        <w:autoSpaceDE w:val="0"/>
        <w:autoSpaceDN w:val="0"/>
        <w:adjustRightInd w:val="0"/>
        <w:spacing w:after="0" w:line="276" w:lineRule="auto"/>
        <w:ind w:right="49"/>
        <w:jc w:val="both"/>
        <w:rPr>
          <w:rFonts w:ascii="Arial" w:hAnsi="Arial" w:cs="Arial"/>
          <w:shd w:val="clear" w:color="auto" w:fill="FFFFFF"/>
        </w:rPr>
      </w:pPr>
    </w:p>
    <w:p w:rsidR="00A225FE" w:rsidRPr="00D04F0A" w:rsidRDefault="00A225FE" w:rsidP="0042346E">
      <w:pPr>
        <w:autoSpaceDE w:val="0"/>
        <w:autoSpaceDN w:val="0"/>
        <w:adjustRightInd w:val="0"/>
        <w:spacing w:after="0" w:line="276" w:lineRule="auto"/>
        <w:ind w:right="49"/>
        <w:jc w:val="both"/>
        <w:rPr>
          <w:rFonts w:ascii="Arial" w:hAnsi="Arial" w:cs="Arial"/>
          <w:shd w:val="clear" w:color="auto" w:fill="FFFFFF"/>
        </w:rPr>
      </w:pPr>
      <w:r w:rsidRPr="00D04F0A">
        <w:rPr>
          <w:rFonts w:ascii="Arial" w:hAnsi="Arial" w:cs="Arial"/>
          <w:shd w:val="clear" w:color="auto" w:fill="FFFFFF"/>
        </w:rPr>
        <w:t>Teniendo como referencia el cambio del carácter domestico de un mismo objeto en la casa, a uno artístico en una exposición, se manifiesta un método de transformación de uno en el otro. Es así, como en el transcurso de la investigación surgieron interrogantes en torno al rol de la casa como escenario de este proceso. Preguntas como ¿Cuál es el modo de producción del Trabajo Práctico ligado a la Casa de Nicanor Parra en La Reina? O ¿Qué tipo de casa es y qué relación tiene con el modo de producción, si la casa en sí misma como objeto tiene cualidades particulares?, marcaron el desarrollo de la investigación.</w:t>
      </w:r>
    </w:p>
    <w:p w:rsidR="0042346E" w:rsidRPr="00D04F0A" w:rsidRDefault="0042346E" w:rsidP="0042346E">
      <w:pPr>
        <w:autoSpaceDE w:val="0"/>
        <w:autoSpaceDN w:val="0"/>
        <w:adjustRightInd w:val="0"/>
        <w:spacing w:after="0" w:line="276" w:lineRule="auto"/>
        <w:ind w:right="49"/>
        <w:jc w:val="both"/>
        <w:rPr>
          <w:rFonts w:ascii="Arial" w:hAnsi="Arial" w:cs="Arial"/>
          <w:shd w:val="clear" w:color="auto" w:fill="FFFFFF"/>
        </w:rPr>
      </w:pPr>
    </w:p>
    <w:p w:rsidR="00FC5ECA" w:rsidRPr="00D04F0A" w:rsidRDefault="00FC5ECA" w:rsidP="003B0DEB">
      <w:pPr>
        <w:spacing w:line="276" w:lineRule="auto"/>
        <w:ind w:right="49"/>
        <w:jc w:val="both"/>
        <w:rPr>
          <w:rFonts w:ascii="Arial" w:hAnsi="Arial" w:cs="Arial"/>
        </w:rPr>
      </w:pPr>
      <w:r w:rsidRPr="00D04F0A">
        <w:rPr>
          <w:rFonts w:ascii="Arial" w:hAnsi="Arial" w:cs="Arial"/>
        </w:rPr>
        <w:t xml:space="preserve">Es necesario precisar ciertos aspectos del contexto cultural y la discusión en la cual se inserta la Casa de Nicanor Parra, convirtiéndola en un caso complejo digno de ser problematizado, con el fin de entender el problema de los límites del espacio doméstico. La discusión en torno a </w:t>
      </w:r>
      <w:r w:rsidRPr="00D04F0A">
        <w:rPr>
          <w:rFonts w:ascii="Arial" w:hAnsi="Arial" w:cs="Arial"/>
          <w:shd w:val="clear" w:color="auto" w:fill="FFFFFF"/>
        </w:rPr>
        <w:t>“</w:t>
      </w:r>
      <w:r w:rsidRPr="00D04F0A">
        <w:rPr>
          <w:rFonts w:ascii="Arial" w:hAnsi="Arial" w:cs="Arial"/>
          <w:i/>
        </w:rPr>
        <w:t>lo doméstico</w:t>
      </w:r>
      <w:r w:rsidRPr="00D04F0A">
        <w:rPr>
          <w:rFonts w:ascii="Arial" w:hAnsi="Arial" w:cs="Arial"/>
          <w:shd w:val="clear" w:color="auto" w:fill="FFFFFF"/>
        </w:rPr>
        <w:t>” y su relación con el ámbito productivo a lo largo del siglo XX, ha sido ampliamente abordado.</w:t>
      </w:r>
      <w:r w:rsidRPr="00D04F0A">
        <w:rPr>
          <w:rFonts w:ascii="Arial" w:hAnsi="Arial" w:cs="Arial"/>
        </w:rPr>
        <w:t xml:space="preserve"> De igual forma la intromisión y los aportes de las vanguardias artísticas en esta discusión se torna significativo, ya que se establece un vínculo con el caso de estudio que el propio Parra reconoce. Al referirse a la creación de los </w:t>
      </w:r>
      <w:r w:rsidRPr="00D04F0A">
        <w:rPr>
          <w:rFonts w:ascii="Arial" w:hAnsi="Arial" w:cs="Arial"/>
          <w:i/>
        </w:rPr>
        <w:t>Trabajos Prácticos</w:t>
      </w:r>
      <w:r w:rsidRPr="00D04F0A">
        <w:rPr>
          <w:rFonts w:ascii="Arial" w:hAnsi="Arial" w:cs="Arial"/>
        </w:rPr>
        <w:t xml:space="preserve"> y al criticar la noción del artista tradicional, manifiesta que “hay una relación con el dadaísmo y compañía…. Esto no resulta en el aire. Es la culminación de una tradición cultural</w:t>
      </w:r>
      <w:r w:rsidRPr="00D04F0A">
        <w:rPr>
          <w:rFonts w:ascii="Arial" w:hAnsi="Arial" w:cs="Arial"/>
          <w:i/>
        </w:rPr>
        <w:t>”</w:t>
      </w:r>
      <w:r w:rsidR="00EB1444">
        <w:rPr>
          <w:rFonts w:ascii="Arial" w:hAnsi="Arial" w:cs="Arial"/>
          <w:i/>
        </w:rPr>
        <w:t xml:space="preserve"> </w:t>
      </w:r>
      <w:r w:rsidR="00BA5FD2" w:rsidRPr="00EB1444">
        <w:rPr>
          <w:rFonts w:ascii="Arial" w:hAnsi="Arial" w:cs="Arial"/>
        </w:rPr>
        <w:t>(Espina,</w:t>
      </w:r>
      <w:r w:rsidR="00EB1444" w:rsidRPr="00EB1444">
        <w:rPr>
          <w:rFonts w:ascii="Arial" w:hAnsi="Arial" w:cs="Arial"/>
        </w:rPr>
        <w:t>1998, p. 41)</w:t>
      </w:r>
      <w:r w:rsidRPr="00EB1444">
        <w:rPr>
          <w:rFonts w:ascii="Arial" w:hAnsi="Arial" w:cs="Arial"/>
        </w:rPr>
        <w:t>.</w:t>
      </w:r>
    </w:p>
    <w:p w:rsidR="00FC5ECA" w:rsidRDefault="00FC5ECA" w:rsidP="003B0DEB">
      <w:pPr>
        <w:spacing w:line="276" w:lineRule="auto"/>
        <w:ind w:right="49"/>
        <w:jc w:val="both"/>
        <w:rPr>
          <w:rFonts w:ascii="Arial" w:hAnsi="Arial" w:cs="Arial"/>
        </w:rPr>
      </w:pPr>
      <w:r w:rsidRPr="00D04F0A">
        <w:rPr>
          <w:rFonts w:ascii="Arial" w:hAnsi="Arial" w:cs="Arial"/>
          <w:shd w:val="clear" w:color="auto" w:fill="FFFFFF"/>
        </w:rPr>
        <w:t xml:space="preserve">El surgimiento de </w:t>
      </w:r>
      <w:r w:rsidRPr="00D04F0A">
        <w:rPr>
          <w:rFonts w:ascii="Arial" w:hAnsi="Arial" w:cs="Arial"/>
          <w:i/>
        </w:rPr>
        <w:t>Lo doméstico</w:t>
      </w:r>
      <w:r w:rsidRPr="00D04F0A">
        <w:rPr>
          <w:rFonts w:ascii="Arial" w:hAnsi="Arial" w:cs="Arial"/>
        </w:rPr>
        <w:t>, (</w:t>
      </w:r>
      <w:proofErr w:type="spellStart"/>
      <w:r w:rsidRPr="00D04F0A">
        <w:rPr>
          <w:rFonts w:ascii="Arial" w:hAnsi="Arial" w:cs="Arial"/>
        </w:rPr>
        <w:t>ibid</w:t>
      </w:r>
      <w:proofErr w:type="spellEnd"/>
      <w:r w:rsidRPr="00D04F0A">
        <w:rPr>
          <w:rFonts w:ascii="Arial" w:hAnsi="Arial" w:cs="Arial"/>
        </w:rPr>
        <w:t xml:space="preserve">.) </w:t>
      </w:r>
      <w:r w:rsidR="008E353F">
        <w:rPr>
          <w:rFonts w:ascii="Arial" w:hAnsi="Arial" w:cs="Arial"/>
        </w:rPr>
        <w:t xml:space="preserve">es abordado por </w:t>
      </w:r>
      <w:proofErr w:type="spellStart"/>
      <w:r w:rsidR="008E353F">
        <w:rPr>
          <w:rFonts w:ascii="Arial" w:hAnsi="Arial" w:cs="Arial"/>
        </w:rPr>
        <w:t>Witold</w:t>
      </w:r>
      <w:proofErr w:type="spellEnd"/>
      <w:r w:rsidR="008E353F">
        <w:rPr>
          <w:rFonts w:ascii="Arial" w:hAnsi="Arial" w:cs="Arial"/>
        </w:rPr>
        <w:t xml:space="preserve"> </w:t>
      </w:r>
      <w:proofErr w:type="spellStart"/>
      <w:r w:rsidR="008E353F">
        <w:rPr>
          <w:rFonts w:ascii="Arial" w:hAnsi="Arial" w:cs="Arial"/>
        </w:rPr>
        <w:t>Rybczynsk</w:t>
      </w:r>
      <w:r w:rsidRPr="00D04F0A">
        <w:rPr>
          <w:rFonts w:ascii="Arial" w:hAnsi="Arial" w:cs="Arial"/>
        </w:rPr>
        <w:t>i</w:t>
      </w:r>
      <w:proofErr w:type="spellEnd"/>
      <w:r w:rsidR="00EB1444">
        <w:rPr>
          <w:rFonts w:ascii="Arial" w:hAnsi="Arial" w:cs="Arial"/>
        </w:rPr>
        <w:t xml:space="preserve"> (2009 (1986))</w:t>
      </w:r>
      <w:r w:rsidRPr="00D04F0A">
        <w:rPr>
          <w:rFonts w:ascii="Arial" w:hAnsi="Arial" w:cs="Arial"/>
        </w:rPr>
        <w:t xml:space="preserve"> en su historia en torno de la idea de la </w:t>
      </w:r>
      <w:r w:rsidRPr="00D04F0A">
        <w:rPr>
          <w:rFonts w:ascii="Arial" w:hAnsi="Arial" w:cs="Arial"/>
          <w:i/>
        </w:rPr>
        <w:t>casa</w:t>
      </w:r>
      <w:r w:rsidRPr="00D04F0A">
        <w:rPr>
          <w:rFonts w:ascii="Arial" w:hAnsi="Arial" w:cs="Arial"/>
        </w:rPr>
        <w:t>. En esta, se centra en la casa urbana burguesa del siglo XIV, fundamentalmente porque a diferencia del aristócrata establecido en un castillo o el clérigo en un monasterio, la casa era el refugio del burgués. Ésta “combinaba la residencia con el trabajo…El piso principal de la casa, o por lo menos la parte que daba a la calle, era una tienda o –si el propietario era un artesano- un lugar de trabajo... La gente cocinaba, comía, recibía y dormía en este espacio”</w:t>
      </w:r>
      <w:r w:rsidR="00250514">
        <w:rPr>
          <w:rFonts w:ascii="Arial" w:hAnsi="Arial" w:cs="Arial"/>
        </w:rPr>
        <w:t xml:space="preserve"> (</w:t>
      </w:r>
      <w:proofErr w:type="spellStart"/>
      <w:r w:rsidR="00250514" w:rsidRPr="00D04F0A">
        <w:rPr>
          <w:rFonts w:ascii="Arial" w:hAnsi="Arial" w:cs="Arial"/>
        </w:rPr>
        <w:t>Rybczynsci</w:t>
      </w:r>
      <w:proofErr w:type="spellEnd"/>
      <w:r w:rsidR="00250514">
        <w:rPr>
          <w:rFonts w:ascii="Arial" w:hAnsi="Arial" w:cs="Arial"/>
        </w:rPr>
        <w:t>, (2009 (1986</w:t>
      </w:r>
      <w:r w:rsidR="003730E3">
        <w:rPr>
          <w:rFonts w:ascii="Arial" w:hAnsi="Arial" w:cs="Arial"/>
        </w:rPr>
        <w:t>)), p. 37)</w:t>
      </w:r>
      <w:r w:rsidRPr="00D04F0A">
        <w:rPr>
          <w:rFonts w:ascii="Arial" w:hAnsi="Arial" w:cs="Arial"/>
        </w:rPr>
        <w:t>. No había necesidad de subdividir los espacios, ya que la vida social se desarrollaba en el exterior de la casa. Con la aparición progresiva de las viviendas de alquiler “mucha gente ya no vivía y trabajaba en el mismo edificio”</w:t>
      </w:r>
      <w:r w:rsidR="003730E3" w:rsidRPr="003730E3">
        <w:rPr>
          <w:rFonts w:ascii="Arial" w:hAnsi="Arial" w:cs="Arial"/>
        </w:rPr>
        <w:t xml:space="preserve"> </w:t>
      </w:r>
      <w:r w:rsidR="003730E3">
        <w:rPr>
          <w:rFonts w:ascii="Arial" w:hAnsi="Arial" w:cs="Arial"/>
        </w:rPr>
        <w:t>(</w:t>
      </w:r>
      <w:proofErr w:type="spellStart"/>
      <w:r w:rsidR="003730E3" w:rsidRPr="00D04F0A">
        <w:rPr>
          <w:rFonts w:ascii="Arial" w:hAnsi="Arial" w:cs="Arial"/>
        </w:rPr>
        <w:t>Rybczynsci</w:t>
      </w:r>
      <w:proofErr w:type="spellEnd"/>
      <w:r w:rsidR="003730E3">
        <w:rPr>
          <w:rFonts w:ascii="Arial" w:hAnsi="Arial" w:cs="Arial"/>
        </w:rPr>
        <w:t>, (2009 (1986)), p. 50)</w:t>
      </w:r>
      <w:r w:rsidRPr="00D04F0A">
        <w:rPr>
          <w:rFonts w:ascii="Arial" w:hAnsi="Arial" w:cs="Arial"/>
        </w:rPr>
        <w:t>. Paulatinamente la casa se estaba convirtiendo</w:t>
      </w:r>
      <w:r w:rsidR="00B65F83" w:rsidRPr="00D04F0A">
        <w:rPr>
          <w:rFonts w:ascii="Arial" w:hAnsi="Arial" w:cs="Arial"/>
        </w:rPr>
        <w:t xml:space="preserve"> en</w:t>
      </w:r>
      <w:r w:rsidRPr="00D04F0A">
        <w:rPr>
          <w:rFonts w:ascii="Arial" w:hAnsi="Arial" w:cs="Arial"/>
        </w:rPr>
        <w:t xml:space="preserve"> el lugar exclusivo de la familia, un lugar </w:t>
      </w:r>
      <w:r w:rsidRPr="00D04F0A">
        <w:rPr>
          <w:rFonts w:ascii="Arial" w:hAnsi="Arial" w:cs="Arial"/>
        </w:rPr>
        <w:lastRenderedPageBreak/>
        <w:t xml:space="preserve">netamente privado. </w:t>
      </w:r>
      <w:proofErr w:type="spellStart"/>
      <w:r w:rsidRPr="00D04F0A">
        <w:rPr>
          <w:rFonts w:ascii="Arial" w:hAnsi="Arial" w:cs="Arial"/>
        </w:rPr>
        <w:t>Rybczynsci</w:t>
      </w:r>
      <w:proofErr w:type="spellEnd"/>
      <w:r w:rsidRPr="00D04F0A">
        <w:rPr>
          <w:rFonts w:ascii="Arial" w:hAnsi="Arial" w:cs="Arial"/>
        </w:rPr>
        <w:t>, identifica que la casa se estaba transformando en hogar, y con esto surgieron términos como domesticidad, intimidad y confort. Con el surgimiento de la domesticidad como idea, a lo largo del siglo XX, se han manifestado diferentes interpretaciones y posiciones, en referencia a su vínculo con ámbitos productivos.</w:t>
      </w:r>
    </w:p>
    <w:p w:rsidR="00B302CC" w:rsidRDefault="00B302CC" w:rsidP="00B302CC">
      <w:pPr>
        <w:autoSpaceDE w:val="0"/>
        <w:autoSpaceDN w:val="0"/>
        <w:adjustRightInd w:val="0"/>
        <w:spacing w:after="0" w:line="276" w:lineRule="auto"/>
        <w:jc w:val="center"/>
        <w:rPr>
          <w:rFonts w:ascii="Arial" w:hAnsi="Arial" w:cs="Arial"/>
        </w:rPr>
      </w:pPr>
      <w:r>
        <w:rPr>
          <w:rFonts w:ascii="Arial" w:hAnsi="Arial" w:cs="Arial"/>
          <w:noProof/>
          <w:lang w:eastAsia="es-CO"/>
        </w:rPr>
        <w:drawing>
          <wp:inline distT="0" distB="0" distL="0" distR="0" wp14:anchorId="63FD336E" wp14:editId="03AAECFD">
            <wp:extent cx="5875274" cy="6142893"/>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a x Axonometria General Casa de La Reina.jpg"/>
                    <pic:cNvPicPr/>
                  </pic:nvPicPr>
                  <pic:blipFill rotWithShape="1">
                    <a:blip r:embed="rId10">
                      <a:extLst>
                        <a:ext uri="{28A0092B-C50C-407E-A947-70E740481C1C}">
                          <a14:useLocalDpi xmlns:a14="http://schemas.microsoft.com/office/drawing/2010/main" val="0"/>
                        </a:ext>
                      </a:extLst>
                    </a:blip>
                    <a:srcRect l="8016" r="6355"/>
                    <a:stretch/>
                  </pic:blipFill>
                  <pic:spPr bwMode="auto">
                    <a:xfrm>
                      <a:off x="0" y="0"/>
                      <a:ext cx="5991442" cy="6264353"/>
                    </a:xfrm>
                    <a:prstGeom prst="rect">
                      <a:avLst/>
                    </a:prstGeom>
                    <a:ln>
                      <a:noFill/>
                    </a:ln>
                    <a:extLst>
                      <a:ext uri="{53640926-AAD7-44D8-BBD7-CCE9431645EC}">
                        <a14:shadowObscured xmlns:a14="http://schemas.microsoft.com/office/drawing/2010/main"/>
                      </a:ext>
                    </a:extLst>
                  </pic:spPr>
                </pic:pic>
              </a:graphicData>
            </a:graphic>
          </wp:inline>
        </w:drawing>
      </w:r>
    </w:p>
    <w:p w:rsidR="007E734E" w:rsidRDefault="007E734E" w:rsidP="00B302CC">
      <w:pPr>
        <w:autoSpaceDE w:val="0"/>
        <w:autoSpaceDN w:val="0"/>
        <w:adjustRightInd w:val="0"/>
        <w:spacing w:after="0" w:line="276" w:lineRule="auto"/>
        <w:jc w:val="center"/>
        <w:rPr>
          <w:rFonts w:ascii="Arial" w:hAnsi="Arial" w:cs="Arial"/>
        </w:rPr>
      </w:pPr>
    </w:p>
    <w:p w:rsidR="00B302CC" w:rsidRDefault="00B302CC" w:rsidP="00B302CC">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 xml:space="preserve">Figura </w:t>
      </w:r>
      <w:r w:rsidR="00AB63EB">
        <w:rPr>
          <w:rFonts w:ascii="Arial" w:hAnsi="Arial" w:cs="Arial"/>
          <w:sz w:val="18"/>
          <w:shd w:val="clear" w:color="auto" w:fill="FFFFFF"/>
        </w:rPr>
        <w:t>4</w:t>
      </w:r>
      <w:r w:rsidRPr="00D92170">
        <w:rPr>
          <w:rFonts w:ascii="Arial" w:hAnsi="Arial" w:cs="Arial"/>
          <w:sz w:val="18"/>
          <w:shd w:val="clear" w:color="auto" w:fill="FFFFFF"/>
        </w:rPr>
        <w:t>.</w:t>
      </w:r>
      <w:r>
        <w:rPr>
          <w:rFonts w:ascii="Arial" w:hAnsi="Arial" w:cs="Arial"/>
          <w:sz w:val="18"/>
          <w:shd w:val="clear" w:color="auto" w:fill="FFFFFF"/>
        </w:rPr>
        <w:t xml:space="preserve"> </w:t>
      </w:r>
      <w:r w:rsidR="00AB63EB">
        <w:rPr>
          <w:rFonts w:ascii="Arial" w:hAnsi="Arial" w:cs="Arial"/>
          <w:sz w:val="18"/>
          <w:shd w:val="clear" w:color="auto" w:fill="FFFFFF"/>
        </w:rPr>
        <w:t>Axonometría</w:t>
      </w:r>
      <w:r>
        <w:rPr>
          <w:rFonts w:ascii="Arial" w:hAnsi="Arial" w:cs="Arial"/>
          <w:sz w:val="18"/>
          <w:shd w:val="clear" w:color="auto" w:fill="FFFFFF"/>
        </w:rPr>
        <w:t xml:space="preserve"> general casa de La Reina de Nicanor Parra. (2017-2018)</w:t>
      </w:r>
    </w:p>
    <w:p w:rsidR="00BB3EAC" w:rsidRPr="00BB3EAC" w:rsidRDefault="00285D83" w:rsidP="00285D83">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 xml:space="preserve">Fuente: Taller de investigación Quite </w:t>
      </w:r>
      <w:proofErr w:type="spellStart"/>
      <w:r>
        <w:rPr>
          <w:rFonts w:ascii="Arial" w:hAnsi="Arial" w:cs="Arial"/>
          <w:sz w:val="18"/>
          <w:shd w:val="clear" w:color="auto" w:fill="FFFFFF"/>
        </w:rPr>
        <w:t>The</w:t>
      </w:r>
      <w:proofErr w:type="spellEnd"/>
      <w:r>
        <w:rPr>
          <w:rFonts w:ascii="Arial" w:hAnsi="Arial" w:cs="Arial"/>
          <w:sz w:val="18"/>
          <w:shd w:val="clear" w:color="auto" w:fill="FFFFFF"/>
        </w:rPr>
        <w:t xml:space="preserve"> </w:t>
      </w:r>
      <w:proofErr w:type="spellStart"/>
      <w:r>
        <w:rPr>
          <w:rFonts w:ascii="Arial" w:hAnsi="Arial" w:cs="Arial"/>
          <w:sz w:val="18"/>
          <w:shd w:val="clear" w:color="auto" w:fill="FFFFFF"/>
        </w:rPr>
        <w:t>Opposite</w:t>
      </w:r>
      <w:proofErr w:type="spellEnd"/>
      <w:r>
        <w:rPr>
          <w:rFonts w:ascii="Arial" w:hAnsi="Arial" w:cs="Arial"/>
          <w:sz w:val="18"/>
          <w:shd w:val="clear" w:color="auto" w:fill="FFFFFF"/>
        </w:rPr>
        <w:t xml:space="preserve">, Casas y cosas de Nicanor Parra. Pontificia Universidad Católica de Chile, 2017-2019. Integrantes: David </w:t>
      </w:r>
      <w:proofErr w:type="spellStart"/>
      <w:r>
        <w:rPr>
          <w:rFonts w:ascii="Arial" w:hAnsi="Arial" w:cs="Arial"/>
          <w:sz w:val="18"/>
          <w:shd w:val="clear" w:color="auto" w:fill="FFFFFF"/>
        </w:rPr>
        <w:t>Tait</w:t>
      </w:r>
      <w:proofErr w:type="spellEnd"/>
      <w:r>
        <w:rPr>
          <w:rFonts w:ascii="Arial" w:hAnsi="Arial" w:cs="Arial"/>
          <w:sz w:val="18"/>
          <w:shd w:val="clear" w:color="auto" w:fill="FFFFFF"/>
        </w:rPr>
        <w:t xml:space="preserve">, Luciana </w:t>
      </w:r>
      <w:proofErr w:type="spellStart"/>
      <w:r>
        <w:rPr>
          <w:rFonts w:ascii="Arial" w:hAnsi="Arial" w:cs="Arial"/>
          <w:sz w:val="18"/>
          <w:shd w:val="clear" w:color="auto" w:fill="FFFFFF"/>
        </w:rPr>
        <w:t>Truffa</w:t>
      </w:r>
      <w:proofErr w:type="spellEnd"/>
      <w:r>
        <w:rPr>
          <w:rFonts w:ascii="Arial" w:hAnsi="Arial" w:cs="Arial"/>
          <w:sz w:val="18"/>
          <w:shd w:val="clear" w:color="auto" w:fill="FFFFFF"/>
        </w:rPr>
        <w:t xml:space="preserve">, Maite </w:t>
      </w:r>
      <w:proofErr w:type="spellStart"/>
      <w:r>
        <w:rPr>
          <w:rFonts w:ascii="Arial" w:hAnsi="Arial" w:cs="Arial"/>
          <w:sz w:val="18"/>
          <w:shd w:val="clear" w:color="auto" w:fill="FFFFFF"/>
        </w:rPr>
        <w:t>Raschilla</w:t>
      </w:r>
      <w:proofErr w:type="spellEnd"/>
      <w:r>
        <w:rPr>
          <w:rFonts w:ascii="Arial" w:hAnsi="Arial" w:cs="Arial"/>
          <w:sz w:val="18"/>
          <w:shd w:val="clear" w:color="auto" w:fill="FFFFFF"/>
        </w:rPr>
        <w:t xml:space="preserve">, Pablo Camus, Benjamín Howard, Rodrigo </w:t>
      </w:r>
      <w:r w:rsidR="004F287A">
        <w:rPr>
          <w:rFonts w:ascii="Arial" w:hAnsi="Arial" w:cs="Arial"/>
          <w:sz w:val="18"/>
          <w:shd w:val="clear" w:color="auto" w:fill="FFFFFF"/>
        </w:rPr>
        <w:t>Pérez</w:t>
      </w:r>
      <w:r>
        <w:rPr>
          <w:rFonts w:ascii="Arial" w:hAnsi="Arial" w:cs="Arial"/>
          <w:sz w:val="18"/>
          <w:shd w:val="clear" w:color="auto" w:fill="FFFFFF"/>
        </w:rPr>
        <w:t xml:space="preserve"> Vásquez, Rodrigo Pérez de Arce, Bárbara Salazar, Sergio Andres</w:t>
      </w:r>
    </w:p>
    <w:p w:rsidR="004F287A" w:rsidRDefault="004F287A" w:rsidP="003B0DEB">
      <w:pPr>
        <w:spacing w:line="276" w:lineRule="auto"/>
        <w:ind w:right="49"/>
        <w:jc w:val="both"/>
        <w:rPr>
          <w:rFonts w:ascii="Arial" w:hAnsi="Arial" w:cs="Arial"/>
        </w:rPr>
      </w:pPr>
    </w:p>
    <w:p w:rsidR="00FC5ECA" w:rsidRPr="00D04F0A" w:rsidRDefault="00FC5ECA" w:rsidP="003B0DEB">
      <w:pPr>
        <w:spacing w:line="276" w:lineRule="auto"/>
        <w:ind w:right="49"/>
        <w:jc w:val="both"/>
        <w:rPr>
          <w:rFonts w:ascii="Arial" w:hAnsi="Arial" w:cs="Arial"/>
        </w:rPr>
      </w:pPr>
      <w:r w:rsidRPr="00D04F0A">
        <w:rPr>
          <w:rFonts w:ascii="Arial" w:hAnsi="Arial" w:cs="Arial"/>
        </w:rPr>
        <w:lastRenderedPageBreak/>
        <w:t xml:space="preserve">Walter </w:t>
      </w:r>
      <w:proofErr w:type="spellStart"/>
      <w:r w:rsidRPr="00D04F0A">
        <w:rPr>
          <w:rFonts w:ascii="Arial" w:hAnsi="Arial" w:cs="Arial"/>
        </w:rPr>
        <w:t>Benjamin</w:t>
      </w:r>
      <w:proofErr w:type="spellEnd"/>
      <w:r w:rsidRPr="00D04F0A">
        <w:rPr>
          <w:rFonts w:ascii="Arial" w:hAnsi="Arial" w:cs="Arial"/>
        </w:rPr>
        <w:t xml:space="preserve">, en </w:t>
      </w:r>
      <w:proofErr w:type="spellStart"/>
      <w:r w:rsidRPr="00D04F0A">
        <w:rPr>
          <w:rFonts w:ascii="Arial" w:hAnsi="Arial" w:cs="Arial"/>
          <w:i/>
        </w:rPr>
        <w:t>The</w:t>
      </w:r>
      <w:proofErr w:type="spellEnd"/>
      <w:r w:rsidRPr="00D04F0A">
        <w:rPr>
          <w:rFonts w:ascii="Arial" w:hAnsi="Arial" w:cs="Arial"/>
          <w:i/>
        </w:rPr>
        <w:t xml:space="preserve"> </w:t>
      </w:r>
      <w:proofErr w:type="spellStart"/>
      <w:r w:rsidRPr="00D04F0A">
        <w:rPr>
          <w:rFonts w:ascii="Arial" w:hAnsi="Arial" w:cs="Arial"/>
          <w:i/>
        </w:rPr>
        <w:t>Arcades</w:t>
      </w:r>
      <w:proofErr w:type="spellEnd"/>
      <w:r w:rsidRPr="00D04F0A">
        <w:rPr>
          <w:rFonts w:ascii="Arial" w:hAnsi="Arial" w:cs="Arial"/>
          <w:i/>
        </w:rPr>
        <w:t xml:space="preserve"> Project </w:t>
      </w:r>
      <w:r w:rsidRPr="00D04F0A">
        <w:rPr>
          <w:rFonts w:ascii="Arial" w:hAnsi="Arial" w:cs="Arial"/>
        </w:rPr>
        <w:t>(1982)</w:t>
      </w:r>
      <w:r w:rsidRPr="00D04F0A">
        <w:rPr>
          <w:rFonts w:ascii="Arial" w:hAnsi="Arial" w:cs="Arial"/>
          <w:i/>
        </w:rPr>
        <w:t xml:space="preserve"> </w:t>
      </w:r>
      <w:r w:rsidRPr="00D04F0A">
        <w:rPr>
          <w:rFonts w:ascii="Arial" w:hAnsi="Arial" w:cs="Arial"/>
        </w:rPr>
        <w:t>afirma que la aparición del individuo privado en el siglo XIX supuso la separación del trabajo del ámbito del hogar. Refiriéndose al Paris de ese siglo sostuvo que “Para el individuo privado, el lugar de vivienda es por primera vez opuesto al lugar de trabajo. El primero se constituye como el interior. Su complemento es la oficina. El individuo privado, que en la oficina tiene que lidiar con la realidad, necesita el interior doméstico para sostenerlo en sus ilusiones”. Esta condición además de re-afirmar la separación entre lo doméstico y el trabajo, como ámbitos de lo privado y lo público respectivamente, también transforma el espacio doméstico en el apéndice del espacio de trabajo. De acuerdo a esto, “el reducido papel de la producción en el hogar fue reemplazado gradualmente por el consumo”</w:t>
      </w:r>
      <w:r w:rsidR="00214960">
        <w:rPr>
          <w:rFonts w:ascii="Arial" w:hAnsi="Arial" w:cs="Arial"/>
        </w:rPr>
        <w:t xml:space="preserve"> (</w:t>
      </w:r>
      <w:proofErr w:type="spellStart"/>
      <w:r w:rsidR="00214960">
        <w:rPr>
          <w:rFonts w:ascii="Arial" w:hAnsi="Arial" w:cs="Arial"/>
        </w:rPr>
        <w:t>Molesworth</w:t>
      </w:r>
      <w:proofErr w:type="spellEnd"/>
      <w:r w:rsidR="00214960">
        <w:rPr>
          <w:rFonts w:ascii="Arial" w:hAnsi="Arial" w:cs="Arial"/>
        </w:rPr>
        <w:t>, 1998, p.57)</w:t>
      </w:r>
      <w:r w:rsidRPr="00D04F0A">
        <w:rPr>
          <w:rFonts w:ascii="Arial" w:hAnsi="Arial" w:cs="Arial"/>
        </w:rPr>
        <w:t xml:space="preserve">. En términos generales, la asimilación de la separación entre la vida del hogar y el trabajo es una condición propia de la modernidad, surgida a partir de la revolución industrial y que se mantuvo vigente en gran parte del siglo XX. No obstante, ante esta posición surgió la pregunta acerca de ¿cómo debían entenderse las actividades realizadas en el interior del hogar? </w:t>
      </w:r>
    </w:p>
    <w:p w:rsidR="00FC5ECA" w:rsidRPr="00D04F0A" w:rsidRDefault="00FC5ECA" w:rsidP="003B0DEB">
      <w:pPr>
        <w:spacing w:line="276" w:lineRule="auto"/>
        <w:ind w:right="49"/>
        <w:jc w:val="both"/>
        <w:rPr>
          <w:rFonts w:ascii="Arial" w:hAnsi="Arial" w:cs="Arial"/>
        </w:rPr>
      </w:pPr>
      <w:r w:rsidRPr="00D04F0A">
        <w:rPr>
          <w:rFonts w:ascii="Arial" w:hAnsi="Arial" w:cs="Arial"/>
        </w:rPr>
        <w:t xml:space="preserve">La visión de </w:t>
      </w:r>
      <w:proofErr w:type="spellStart"/>
      <w:r w:rsidRPr="00D04F0A">
        <w:rPr>
          <w:rFonts w:ascii="Arial" w:hAnsi="Arial" w:cs="Arial"/>
        </w:rPr>
        <w:t>Benjamin</w:t>
      </w:r>
      <w:proofErr w:type="spellEnd"/>
      <w:r w:rsidRPr="00D04F0A">
        <w:rPr>
          <w:rFonts w:ascii="Arial" w:hAnsi="Arial" w:cs="Arial"/>
        </w:rPr>
        <w:t xml:space="preserve"> sería insostenible desde una perspectiva feminista, afirma Helen </w:t>
      </w:r>
      <w:proofErr w:type="spellStart"/>
      <w:r w:rsidRPr="00D04F0A">
        <w:rPr>
          <w:rFonts w:ascii="Arial" w:hAnsi="Arial" w:cs="Arial"/>
        </w:rPr>
        <w:t>Molesworth</w:t>
      </w:r>
      <w:proofErr w:type="spellEnd"/>
      <w:r w:rsidRPr="00D04F0A">
        <w:rPr>
          <w:rFonts w:ascii="Arial" w:hAnsi="Arial" w:cs="Arial"/>
        </w:rPr>
        <w:t xml:space="preserve"> (1998), ya que no se tiene en consideración las acciones en el interior del hogar como productivas, re afirmando una división de género. La autora sostiene que hubo una re-lectura de las científicas domésticas de inicios del siglo XX por parte de los grupos feministas de los setenta, generando otra interpretación de este proceso. Principalmente hace referencia a Christine Frederick autora de </w:t>
      </w:r>
      <w:proofErr w:type="spellStart"/>
      <w:r w:rsidRPr="00D04F0A">
        <w:rPr>
          <w:rFonts w:ascii="Arial" w:hAnsi="Arial" w:cs="Arial"/>
          <w:i/>
        </w:rPr>
        <w:t>The</w:t>
      </w:r>
      <w:proofErr w:type="spellEnd"/>
      <w:r w:rsidRPr="00D04F0A">
        <w:rPr>
          <w:rFonts w:ascii="Arial" w:hAnsi="Arial" w:cs="Arial"/>
          <w:i/>
        </w:rPr>
        <w:t xml:space="preserve"> New </w:t>
      </w:r>
      <w:proofErr w:type="spellStart"/>
      <w:r w:rsidRPr="00D04F0A">
        <w:rPr>
          <w:rFonts w:ascii="Arial" w:hAnsi="Arial" w:cs="Arial"/>
          <w:i/>
        </w:rPr>
        <w:t>Housekeeping</w:t>
      </w:r>
      <w:proofErr w:type="spellEnd"/>
      <w:r w:rsidRPr="00D04F0A">
        <w:rPr>
          <w:rFonts w:ascii="Arial" w:hAnsi="Arial" w:cs="Arial"/>
          <w:i/>
        </w:rPr>
        <w:t xml:space="preserve"> </w:t>
      </w:r>
      <w:r w:rsidRPr="00D04F0A">
        <w:rPr>
          <w:rFonts w:ascii="Arial" w:hAnsi="Arial" w:cs="Arial"/>
        </w:rPr>
        <w:t xml:space="preserve">y editora de </w:t>
      </w:r>
      <w:r w:rsidRPr="00D04F0A">
        <w:rPr>
          <w:rFonts w:ascii="Arial" w:hAnsi="Arial" w:cs="Arial"/>
          <w:i/>
        </w:rPr>
        <w:t xml:space="preserve">Ladies Home </w:t>
      </w:r>
      <w:proofErr w:type="spellStart"/>
      <w:r w:rsidRPr="00D04F0A">
        <w:rPr>
          <w:rFonts w:ascii="Arial" w:hAnsi="Arial" w:cs="Arial"/>
          <w:i/>
        </w:rPr>
        <w:t>Journal</w:t>
      </w:r>
      <w:proofErr w:type="spellEnd"/>
      <w:r w:rsidRPr="00D04F0A">
        <w:rPr>
          <w:rFonts w:ascii="Arial" w:hAnsi="Arial" w:cs="Arial"/>
        </w:rPr>
        <w:t>, la cual planteo una versión de domesticidad “basada en los principios de proceso y trabajo en oposición a la estasis y el descanso”</w:t>
      </w:r>
      <w:r w:rsidR="003142CD" w:rsidRPr="003142CD">
        <w:rPr>
          <w:rFonts w:ascii="Arial" w:hAnsi="Arial" w:cs="Arial"/>
        </w:rPr>
        <w:t xml:space="preserve"> </w:t>
      </w:r>
      <w:r w:rsidR="003142CD">
        <w:rPr>
          <w:rFonts w:ascii="Arial" w:hAnsi="Arial" w:cs="Arial"/>
        </w:rPr>
        <w:t>(</w:t>
      </w:r>
      <w:proofErr w:type="spellStart"/>
      <w:r w:rsidR="003142CD">
        <w:rPr>
          <w:rFonts w:ascii="Arial" w:hAnsi="Arial" w:cs="Arial"/>
        </w:rPr>
        <w:t>Molesworth</w:t>
      </w:r>
      <w:proofErr w:type="spellEnd"/>
      <w:r w:rsidR="003142CD">
        <w:rPr>
          <w:rFonts w:ascii="Arial" w:hAnsi="Arial" w:cs="Arial"/>
        </w:rPr>
        <w:t>, 1998, p.</w:t>
      </w:r>
      <w:r w:rsidR="00332327">
        <w:rPr>
          <w:rFonts w:ascii="Arial" w:hAnsi="Arial" w:cs="Arial"/>
        </w:rPr>
        <w:t xml:space="preserve"> </w:t>
      </w:r>
      <w:r w:rsidR="003142CD">
        <w:rPr>
          <w:rFonts w:ascii="Arial" w:hAnsi="Arial" w:cs="Arial"/>
        </w:rPr>
        <w:t>59)</w:t>
      </w:r>
      <w:r w:rsidRPr="00D04F0A">
        <w:rPr>
          <w:rFonts w:ascii="Arial" w:hAnsi="Arial" w:cs="Arial"/>
        </w:rPr>
        <w:t xml:space="preserve">. Según esto, el trabajo doméstico debía replantearse y re-contextualizarse como trabajo científico. A diferencia de la afirmación de Benjamín, el espacio doméstico no es el complemento para el trabajador, por el contrario, dicho espacio justifica la existencia de fábricas y oficinas. Esta posición de Frederick y las científicas domésticas estuvo fuertemente influenciada por las ideas del Taylorismo, fundamentalmente en términos de la eficiencia y el monitoreo de los movimientos para mejorar la ganancia que implicaba el trabajo en el hogar. Aun así, y como lo identifica </w:t>
      </w:r>
      <w:proofErr w:type="spellStart"/>
      <w:r w:rsidRPr="00D04F0A">
        <w:rPr>
          <w:rFonts w:ascii="Arial" w:hAnsi="Arial" w:cs="Arial"/>
        </w:rPr>
        <w:t>Molesworth</w:t>
      </w:r>
      <w:proofErr w:type="spellEnd"/>
      <w:r w:rsidRPr="00D04F0A">
        <w:rPr>
          <w:rFonts w:ascii="Arial" w:hAnsi="Arial" w:cs="Arial"/>
        </w:rPr>
        <w:t>, la principal dificultad de este trabajo era la “Invisibilidad virtual del trabajo doméstico</w:t>
      </w:r>
      <w:r w:rsidRPr="00D04F0A">
        <w:rPr>
          <w:rFonts w:ascii="Arial" w:hAnsi="Arial" w:cs="Arial"/>
          <w:i/>
        </w:rPr>
        <w:t>”.</w:t>
      </w:r>
      <w:r w:rsidRPr="00D04F0A">
        <w:rPr>
          <w:rFonts w:ascii="Arial" w:hAnsi="Arial" w:cs="Arial"/>
        </w:rPr>
        <w:t xml:space="preserve"> No había prueba física del producto que surgía de las tareas domésticas, como la limpieza, la cocina o el cuidado de los niños.</w:t>
      </w:r>
    </w:p>
    <w:p w:rsidR="00FC5ECA" w:rsidRPr="00D04F0A" w:rsidRDefault="00FC5ECA" w:rsidP="003B0DEB">
      <w:pPr>
        <w:spacing w:line="276" w:lineRule="auto"/>
        <w:ind w:right="49"/>
        <w:jc w:val="both"/>
        <w:rPr>
          <w:rFonts w:ascii="Arial" w:hAnsi="Arial" w:cs="Arial"/>
        </w:rPr>
      </w:pPr>
      <w:r w:rsidRPr="00D04F0A">
        <w:rPr>
          <w:rFonts w:ascii="Arial" w:hAnsi="Arial" w:cs="Arial"/>
        </w:rPr>
        <w:t xml:space="preserve">Ambas posiciones, ejemplifican visiones diametralmente opuestas respecto a la idea de </w:t>
      </w:r>
      <w:r w:rsidRPr="00D04F0A">
        <w:rPr>
          <w:rFonts w:ascii="Arial" w:hAnsi="Arial" w:cs="Arial"/>
          <w:i/>
        </w:rPr>
        <w:t>lo doméstico</w:t>
      </w:r>
      <w:r w:rsidRPr="00D04F0A">
        <w:rPr>
          <w:rFonts w:ascii="Arial" w:hAnsi="Arial" w:cs="Arial"/>
        </w:rPr>
        <w:t xml:space="preserve"> y su relación con el ámbito productivo a lo largo del siglo XX. La intromisión de las Vanguardias artísticas en esta disyuntiva, y su posición ante la relación del espacio doméstico con temas productivos, son atingentes para poder abordar el objeto de estudio.  </w:t>
      </w:r>
    </w:p>
    <w:p w:rsidR="00FC5ECA" w:rsidRPr="00D04F0A" w:rsidRDefault="00FC5ECA" w:rsidP="003B0DEB">
      <w:pPr>
        <w:spacing w:line="276" w:lineRule="auto"/>
        <w:ind w:right="49"/>
        <w:jc w:val="both"/>
        <w:rPr>
          <w:rFonts w:ascii="Arial" w:hAnsi="Arial" w:cs="Arial"/>
        </w:rPr>
      </w:pPr>
      <w:r w:rsidRPr="00D04F0A">
        <w:rPr>
          <w:rFonts w:ascii="Arial" w:hAnsi="Arial" w:cs="Arial"/>
        </w:rPr>
        <w:t xml:space="preserve">En el libro </w:t>
      </w:r>
      <w:r w:rsidRPr="00D04F0A">
        <w:rPr>
          <w:rFonts w:ascii="Arial" w:hAnsi="Arial" w:cs="Arial"/>
          <w:i/>
        </w:rPr>
        <w:t xml:space="preserve">Después de la Gran División </w:t>
      </w:r>
      <w:r w:rsidRPr="003142CD">
        <w:rPr>
          <w:rFonts w:ascii="Arial" w:hAnsi="Arial" w:cs="Arial"/>
        </w:rPr>
        <w:t>(1986)</w:t>
      </w:r>
      <w:r w:rsidRPr="00D04F0A">
        <w:rPr>
          <w:rFonts w:ascii="Arial" w:hAnsi="Arial" w:cs="Arial"/>
          <w:i/>
        </w:rPr>
        <w:t xml:space="preserve">, </w:t>
      </w:r>
      <w:r w:rsidRPr="00D04F0A">
        <w:rPr>
          <w:rFonts w:ascii="Arial" w:hAnsi="Arial" w:cs="Arial"/>
        </w:rPr>
        <w:t>Andreas</w:t>
      </w:r>
      <w:r w:rsidRPr="00D04F0A">
        <w:rPr>
          <w:rFonts w:ascii="Arial" w:hAnsi="Arial" w:cs="Arial"/>
          <w:i/>
        </w:rPr>
        <w:t xml:space="preserve"> </w:t>
      </w:r>
      <w:proofErr w:type="spellStart"/>
      <w:r w:rsidRPr="00D04F0A">
        <w:rPr>
          <w:rFonts w:ascii="Arial" w:hAnsi="Arial" w:cs="Arial"/>
        </w:rPr>
        <w:t>Huyssen</w:t>
      </w:r>
      <w:proofErr w:type="spellEnd"/>
      <w:r w:rsidRPr="00D04F0A">
        <w:rPr>
          <w:rFonts w:ascii="Arial" w:hAnsi="Arial" w:cs="Arial"/>
        </w:rPr>
        <w:t xml:space="preserve">, aborda el paradigma de la autonomía de la obra de arte, la idea de “arte elevado”, y la separación entre cultura y vida cotidiana a partir de la intromisión de movimientos artísticos como el dadaísmo, el constructivismo o el surrealismo, pertenecientes a la Vanguardia Histórica de inicios del siglo XX. El proyecto principal de la vanguardia giraba en torno a la reconciliación entre arte y vida, surgida a partir de la fermentación social y política de las décadas del diez y veinte. De igual forma, en referencia al Pop Art perteneciente a los grupos de vanguardia </w:t>
      </w:r>
      <w:r w:rsidRPr="00D04F0A">
        <w:rPr>
          <w:rFonts w:ascii="Arial" w:hAnsi="Arial" w:cs="Arial"/>
        </w:rPr>
        <w:lastRenderedPageBreak/>
        <w:t xml:space="preserve">surgidos entre los años cincuenta y setenta. </w:t>
      </w:r>
      <w:proofErr w:type="spellStart"/>
      <w:r w:rsidRPr="00D04F0A">
        <w:rPr>
          <w:rFonts w:ascii="Arial" w:hAnsi="Arial" w:cs="Arial"/>
        </w:rPr>
        <w:t>Huyssen</w:t>
      </w:r>
      <w:proofErr w:type="spellEnd"/>
      <w:r w:rsidRPr="00D04F0A">
        <w:rPr>
          <w:rFonts w:ascii="Arial" w:hAnsi="Arial" w:cs="Arial"/>
        </w:rPr>
        <w:t>, afirma que “Desde su nacimiento, el pop declaró su intención de eliminar la separación histórica entre lo estético y lo no estético, uniendo y reconciliando el arte y la realidad.… El pop art parecía poseer el potencial para convertirse en un arte auténticamente “popular” y resolver la crisis del arte burgués, evidente desde el comienzo del siglo veinte”</w:t>
      </w:r>
      <w:r w:rsidR="000043FB">
        <w:rPr>
          <w:rFonts w:ascii="Arial" w:hAnsi="Arial" w:cs="Arial"/>
        </w:rPr>
        <w:t xml:space="preserve"> (</w:t>
      </w:r>
      <w:proofErr w:type="spellStart"/>
      <w:r w:rsidR="000043FB">
        <w:rPr>
          <w:rFonts w:ascii="Arial" w:hAnsi="Arial" w:cs="Arial"/>
        </w:rPr>
        <w:t>Huyssen</w:t>
      </w:r>
      <w:proofErr w:type="spellEnd"/>
      <w:r w:rsidR="000043FB">
        <w:rPr>
          <w:rFonts w:ascii="Arial" w:hAnsi="Arial" w:cs="Arial"/>
        </w:rPr>
        <w:t>, 2002(1986), p. 249)</w:t>
      </w:r>
      <w:r w:rsidRPr="00D04F0A">
        <w:rPr>
          <w:rFonts w:ascii="Arial" w:hAnsi="Arial" w:cs="Arial"/>
        </w:rPr>
        <w:t>. En ambos casos, las vanguardias no solo presentaban una transgresión y critica al arte como institución, también planteaban el desarrollo “de una relación alternativa entre arte elevado y (la) cultura de masas</w:t>
      </w:r>
      <w:r w:rsidRPr="00D04F0A">
        <w:rPr>
          <w:rFonts w:ascii="Arial" w:hAnsi="Arial" w:cs="Arial"/>
          <w:i/>
        </w:rPr>
        <w:t>”</w:t>
      </w:r>
      <w:r w:rsidR="000043FB">
        <w:rPr>
          <w:rFonts w:ascii="Arial" w:hAnsi="Arial" w:cs="Arial"/>
          <w:i/>
        </w:rPr>
        <w:t xml:space="preserve"> </w:t>
      </w:r>
      <w:r w:rsidR="00E11ABD">
        <w:rPr>
          <w:rFonts w:ascii="Arial" w:hAnsi="Arial" w:cs="Arial"/>
        </w:rPr>
        <w:t>(</w:t>
      </w:r>
      <w:proofErr w:type="spellStart"/>
      <w:r w:rsidR="00E11ABD">
        <w:rPr>
          <w:rFonts w:ascii="Arial" w:hAnsi="Arial" w:cs="Arial"/>
        </w:rPr>
        <w:t>Heynen</w:t>
      </w:r>
      <w:proofErr w:type="spellEnd"/>
      <w:r w:rsidR="00E11ABD">
        <w:rPr>
          <w:rFonts w:ascii="Arial" w:hAnsi="Arial" w:cs="Arial"/>
        </w:rPr>
        <w:t xml:space="preserve">, 2016, p. </w:t>
      </w:r>
      <w:r w:rsidR="000043FB" w:rsidRPr="000043FB">
        <w:rPr>
          <w:rFonts w:ascii="Arial" w:hAnsi="Arial" w:cs="Arial"/>
        </w:rPr>
        <w:t>8)</w:t>
      </w:r>
      <w:r w:rsidRPr="00D04F0A">
        <w:rPr>
          <w:rFonts w:ascii="Arial" w:hAnsi="Arial" w:cs="Arial"/>
        </w:rPr>
        <w:t xml:space="preserve">. Tomando como referencia a Henri </w:t>
      </w:r>
      <w:proofErr w:type="spellStart"/>
      <w:r w:rsidRPr="00D04F0A">
        <w:rPr>
          <w:rFonts w:ascii="Arial" w:hAnsi="Arial" w:cs="Arial"/>
        </w:rPr>
        <w:t>Lefevre</w:t>
      </w:r>
      <w:proofErr w:type="spellEnd"/>
      <w:r w:rsidRPr="00D04F0A">
        <w:rPr>
          <w:rFonts w:ascii="Arial" w:hAnsi="Arial" w:cs="Arial"/>
        </w:rPr>
        <w:t xml:space="preserve"> en </w:t>
      </w:r>
      <w:r w:rsidRPr="00D04F0A">
        <w:rPr>
          <w:rFonts w:ascii="Arial" w:hAnsi="Arial" w:cs="Arial"/>
          <w:i/>
        </w:rPr>
        <w:t xml:space="preserve">La Vie </w:t>
      </w:r>
      <w:proofErr w:type="spellStart"/>
      <w:r w:rsidRPr="00D04F0A">
        <w:rPr>
          <w:rFonts w:ascii="Arial" w:hAnsi="Arial" w:cs="Arial"/>
          <w:i/>
        </w:rPr>
        <w:t>Quotidienne</w:t>
      </w:r>
      <w:proofErr w:type="spellEnd"/>
      <w:r w:rsidRPr="00D04F0A">
        <w:rPr>
          <w:rFonts w:ascii="Arial" w:hAnsi="Arial" w:cs="Arial"/>
          <w:i/>
        </w:rPr>
        <w:t xml:space="preserve"> </w:t>
      </w:r>
      <w:proofErr w:type="spellStart"/>
      <w:r w:rsidRPr="00D04F0A">
        <w:rPr>
          <w:rFonts w:ascii="Arial" w:hAnsi="Arial" w:cs="Arial"/>
          <w:i/>
        </w:rPr>
        <w:t>Dans</w:t>
      </w:r>
      <w:proofErr w:type="spellEnd"/>
      <w:r w:rsidRPr="00D04F0A">
        <w:rPr>
          <w:rFonts w:ascii="Arial" w:hAnsi="Arial" w:cs="Arial"/>
          <w:i/>
        </w:rPr>
        <w:t xml:space="preserve"> le Monde </w:t>
      </w:r>
      <w:proofErr w:type="spellStart"/>
      <w:r w:rsidRPr="00D04F0A">
        <w:rPr>
          <w:rFonts w:ascii="Arial" w:hAnsi="Arial" w:cs="Arial"/>
          <w:i/>
        </w:rPr>
        <w:t>Moderne</w:t>
      </w:r>
      <w:proofErr w:type="spellEnd"/>
      <w:r w:rsidRPr="00D04F0A">
        <w:rPr>
          <w:rFonts w:ascii="Arial" w:hAnsi="Arial" w:cs="Arial"/>
          <w:i/>
        </w:rPr>
        <w:t xml:space="preserve"> </w:t>
      </w:r>
      <w:r w:rsidRPr="00D04F0A">
        <w:rPr>
          <w:rFonts w:ascii="Arial" w:hAnsi="Arial" w:cs="Arial"/>
        </w:rPr>
        <w:t xml:space="preserve">(1968), </w:t>
      </w:r>
      <w:proofErr w:type="spellStart"/>
      <w:r w:rsidRPr="00D04F0A">
        <w:rPr>
          <w:rFonts w:ascii="Arial" w:hAnsi="Arial" w:cs="Arial"/>
        </w:rPr>
        <w:t>Huyssen</w:t>
      </w:r>
      <w:proofErr w:type="spellEnd"/>
      <w:r w:rsidRPr="00D04F0A">
        <w:rPr>
          <w:rFonts w:ascii="Arial" w:hAnsi="Arial" w:cs="Arial"/>
        </w:rPr>
        <w:t xml:space="preserve"> afirma que el arte debía no solo proyectar una transformación del estado, la política, la economía y las estructuras judiciales, sino también la transformación de la vida cotidiana</w:t>
      </w:r>
      <w:r w:rsidR="00F70342">
        <w:rPr>
          <w:rStyle w:val="Refdenotaalpie"/>
          <w:rFonts w:ascii="Arial" w:hAnsi="Arial" w:cs="Arial"/>
        </w:rPr>
        <w:footnoteReference w:id="5"/>
      </w:r>
      <w:r w:rsidRPr="00D04F0A">
        <w:rPr>
          <w:rFonts w:ascii="Arial" w:hAnsi="Arial" w:cs="Arial"/>
        </w:rPr>
        <w:t xml:space="preserve">.   </w:t>
      </w:r>
    </w:p>
    <w:p w:rsidR="00185EE3" w:rsidRPr="00D04F0A" w:rsidRDefault="00FC5ECA" w:rsidP="006370A6">
      <w:pPr>
        <w:spacing w:line="276" w:lineRule="auto"/>
        <w:ind w:right="49"/>
        <w:jc w:val="both"/>
        <w:rPr>
          <w:rFonts w:ascii="Arial" w:hAnsi="Arial" w:cs="Arial"/>
        </w:rPr>
      </w:pPr>
      <w:r w:rsidRPr="00D04F0A">
        <w:rPr>
          <w:rFonts w:ascii="Arial" w:hAnsi="Arial" w:cs="Arial"/>
        </w:rPr>
        <w:t xml:space="preserve">La figura de Marcel </w:t>
      </w:r>
      <w:proofErr w:type="spellStart"/>
      <w:r w:rsidRPr="00D04F0A">
        <w:rPr>
          <w:rFonts w:ascii="Arial" w:hAnsi="Arial" w:cs="Arial"/>
        </w:rPr>
        <w:t>Duchamp</w:t>
      </w:r>
      <w:proofErr w:type="spellEnd"/>
      <w:r w:rsidRPr="00D04F0A">
        <w:rPr>
          <w:rFonts w:ascii="Arial" w:hAnsi="Arial" w:cs="Arial"/>
        </w:rPr>
        <w:t xml:space="preserve"> y la creación de los </w:t>
      </w:r>
      <w:proofErr w:type="spellStart"/>
      <w:r w:rsidRPr="00D04F0A">
        <w:rPr>
          <w:rFonts w:ascii="Arial" w:hAnsi="Arial" w:cs="Arial"/>
          <w:i/>
        </w:rPr>
        <w:t>Readymades</w:t>
      </w:r>
      <w:proofErr w:type="spellEnd"/>
      <w:r w:rsidRPr="00D04F0A">
        <w:rPr>
          <w:rFonts w:ascii="Arial" w:hAnsi="Arial" w:cs="Arial"/>
        </w:rPr>
        <w:t xml:space="preserve"> es un caso paradigmático que ilustra esta condición. Su obra opera en las fisuras del discurso en torno a la relación del espacio doméstico como espacio de producción, ya que subvierte, tanto la posición planteada por </w:t>
      </w:r>
      <w:proofErr w:type="spellStart"/>
      <w:r w:rsidRPr="00D04F0A">
        <w:rPr>
          <w:rFonts w:ascii="Arial" w:hAnsi="Arial" w:cs="Arial"/>
        </w:rPr>
        <w:t>Benjamin</w:t>
      </w:r>
      <w:proofErr w:type="spellEnd"/>
      <w:r w:rsidRPr="00D04F0A">
        <w:rPr>
          <w:rFonts w:ascii="Arial" w:hAnsi="Arial" w:cs="Arial"/>
        </w:rPr>
        <w:t xml:space="preserve">, como los planteamientos feministas basados en el trabajo de las científicas domésticas norteamericanas. Retomando las ideas de </w:t>
      </w:r>
      <w:proofErr w:type="spellStart"/>
      <w:r w:rsidRPr="00D04F0A">
        <w:rPr>
          <w:rFonts w:ascii="Arial" w:hAnsi="Arial" w:cs="Arial"/>
        </w:rPr>
        <w:t>Molesworth</w:t>
      </w:r>
      <w:proofErr w:type="spellEnd"/>
      <w:r w:rsidRPr="00D04F0A">
        <w:rPr>
          <w:rFonts w:ascii="Arial" w:hAnsi="Arial" w:cs="Arial"/>
        </w:rPr>
        <w:t xml:space="preserve"> (1998), la autora plantea que el contenido doméstico de las obras de </w:t>
      </w:r>
      <w:proofErr w:type="spellStart"/>
      <w:r w:rsidRPr="00D04F0A">
        <w:rPr>
          <w:rFonts w:ascii="Arial" w:hAnsi="Arial" w:cs="Arial"/>
        </w:rPr>
        <w:t>Duchamp</w:t>
      </w:r>
      <w:proofErr w:type="spellEnd"/>
      <w:r w:rsidRPr="00D04F0A">
        <w:rPr>
          <w:rFonts w:ascii="Arial" w:hAnsi="Arial" w:cs="Arial"/>
        </w:rPr>
        <w:t xml:space="preserve"> ha sido ignorado, principalmente porque se ha visto como un ámbito alejado del factor artístico de sus obras. La rueda de bicicleta sobre un taburete, el primer </w:t>
      </w:r>
      <w:proofErr w:type="spellStart"/>
      <w:r w:rsidRPr="00D04F0A">
        <w:rPr>
          <w:rFonts w:ascii="Arial" w:hAnsi="Arial" w:cs="Arial"/>
          <w:i/>
        </w:rPr>
        <w:t>Readymade</w:t>
      </w:r>
      <w:proofErr w:type="spellEnd"/>
      <w:r w:rsidRPr="00D04F0A">
        <w:rPr>
          <w:rFonts w:ascii="Arial" w:hAnsi="Arial" w:cs="Arial"/>
        </w:rPr>
        <w:t xml:space="preserve"> preparado por </w:t>
      </w:r>
      <w:proofErr w:type="spellStart"/>
      <w:r w:rsidRPr="00D04F0A">
        <w:rPr>
          <w:rFonts w:ascii="Arial" w:hAnsi="Arial" w:cs="Arial"/>
        </w:rPr>
        <w:t>Duchamp</w:t>
      </w:r>
      <w:proofErr w:type="spellEnd"/>
      <w:r w:rsidRPr="00D04F0A">
        <w:rPr>
          <w:rFonts w:ascii="Arial" w:hAnsi="Arial" w:cs="Arial"/>
        </w:rPr>
        <w:t xml:space="preserve">, surgió como “un objeto que tenía la ´función´ de no ser funcional. Era un objeto para ser ´disfrutado´ mientras se miraba, un objeto liberado del trabajo, de la función”. De este modo, actúa como un anatema del espacio doméstico </w:t>
      </w:r>
      <w:proofErr w:type="spellStart"/>
      <w:r w:rsidRPr="00D04F0A">
        <w:rPr>
          <w:rFonts w:ascii="Arial" w:hAnsi="Arial" w:cs="Arial"/>
        </w:rPr>
        <w:t>Taylorizado</w:t>
      </w:r>
      <w:proofErr w:type="spellEnd"/>
      <w:r w:rsidRPr="00D04F0A">
        <w:rPr>
          <w:rFonts w:ascii="Arial" w:hAnsi="Arial" w:cs="Arial"/>
        </w:rPr>
        <w:t xml:space="preserve"> y sistematizado desarrollado por las científicas domésticas. De igual forma, al exponer el objeto y firmarlo, está incorporando un objeto doméstico a la esfera artística. Es decir, además de cuestionar la idea de arte elevado, pone en crisis la relación entre lo que es público y lo privado, entre lo artístico y lo doméstico.</w:t>
      </w:r>
    </w:p>
    <w:p w:rsidR="00DE147C" w:rsidRDefault="00DE147C" w:rsidP="00DE147C">
      <w:pPr>
        <w:autoSpaceDE w:val="0"/>
        <w:autoSpaceDN w:val="0"/>
        <w:adjustRightInd w:val="0"/>
        <w:spacing w:after="0" w:line="276" w:lineRule="auto"/>
        <w:ind w:right="49"/>
        <w:jc w:val="both"/>
        <w:rPr>
          <w:rFonts w:ascii="Arial" w:hAnsi="Arial" w:cs="Arial"/>
        </w:rPr>
      </w:pPr>
      <w:r w:rsidRPr="00D04F0A">
        <w:rPr>
          <w:rFonts w:ascii="Arial" w:hAnsi="Arial" w:cs="Arial"/>
        </w:rPr>
        <w:t xml:space="preserve">Como se mencionó con anterioridad, se pueden establecer paralelismos entre la obra de Parra y el Dadaísmo, encarnado en la figura de Marcel </w:t>
      </w:r>
      <w:proofErr w:type="spellStart"/>
      <w:r w:rsidRPr="00D04F0A">
        <w:rPr>
          <w:rFonts w:ascii="Arial" w:hAnsi="Arial" w:cs="Arial"/>
        </w:rPr>
        <w:t>Duchamp</w:t>
      </w:r>
      <w:proofErr w:type="spellEnd"/>
      <w:r w:rsidRPr="00D04F0A">
        <w:rPr>
          <w:rFonts w:ascii="Arial" w:hAnsi="Arial" w:cs="Arial"/>
        </w:rPr>
        <w:t xml:space="preserve">. Fundamentalmente en la relación </w:t>
      </w:r>
      <w:r w:rsidRPr="00D04F0A">
        <w:rPr>
          <w:rFonts w:ascii="Arial" w:hAnsi="Arial" w:cs="Arial"/>
          <w:i/>
        </w:rPr>
        <w:t xml:space="preserve">Trabajo </w:t>
      </w:r>
      <w:proofErr w:type="spellStart"/>
      <w:r w:rsidRPr="00D04F0A">
        <w:rPr>
          <w:rFonts w:ascii="Arial" w:hAnsi="Arial" w:cs="Arial"/>
          <w:i/>
        </w:rPr>
        <w:t>Pràctico</w:t>
      </w:r>
      <w:proofErr w:type="spellEnd"/>
      <w:r w:rsidRPr="00D04F0A">
        <w:rPr>
          <w:rFonts w:ascii="Arial" w:hAnsi="Arial" w:cs="Arial"/>
          <w:i/>
        </w:rPr>
        <w:t xml:space="preserve"> (</w:t>
      </w:r>
      <w:proofErr w:type="spellStart"/>
      <w:r w:rsidRPr="00D04F0A">
        <w:rPr>
          <w:rFonts w:ascii="Arial" w:hAnsi="Arial" w:cs="Arial"/>
          <w:i/>
        </w:rPr>
        <w:t>ibid</w:t>
      </w:r>
      <w:proofErr w:type="spellEnd"/>
      <w:r w:rsidRPr="00D04F0A">
        <w:rPr>
          <w:rFonts w:ascii="Arial" w:hAnsi="Arial" w:cs="Arial"/>
          <w:i/>
        </w:rPr>
        <w:t>.)-</w:t>
      </w:r>
      <w:proofErr w:type="spellStart"/>
      <w:r w:rsidRPr="00D04F0A">
        <w:rPr>
          <w:rFonts w:ascii="Arial" w:hAnsi="Arial" w:cs="Arial"/>
          <w:i/>
        </w:rPr>
        <w:t>Readymade</w:t>
      </w:r>
      <w:proofErr w:type="spellEnd"/>
      <w:r w:rsidRPr="00D04F0A">
        <w:rPr>
          <w:rFonts w:ascii="Arial" w:hAnsi="Arial" w:cs="Arial"/>
        </w:rPr>
        <w:t xml:space="preserve"> y el espacio doméstico como lugar de producción.</w:t>
      </w:r>
      <w:r w:rsidRPr="00D04F0A">
        <w:rPr>
          <w:rFonts w:ascii="Arial" w:hAnsi="Arial" w:cs="Arial"/>
          <w:shd w:val="clear" w:color="auto" w:fill="FFFFFF"/>
        </w:rPr>
        <w:t xml:space="preserve"> Nicanor Parra, reconocía la influencia de las Vanguardias artísticas de la primera mitad del siglo XX. En una entrevista dada en 2006 afirmaba que “</w:t>
      </w:r>
      <w:r w:rsidRPr="00D04F0A">
        <w:rPr>
          <w:rFonts w:ascii="Arial" w:hAnsi="Arial" w:cs="Arial"/>
        </w:rPr>
        <w:t>sin dadaísmo no hay surrealismo y sin surrealismo no hay poesía”</w:t>
      </w:r>
      <w:r w:rsidR="00053C0F">
        <w:rPr>
          <w:rFonts w:ascii="Arial" w:hAnsi="Arial" w:cs="Arial"/>
        </w:rPr>
        <w:t xml:space="preserve"> (</w:t>
      </w:r>
      <w:r w:rsidR="001A2655">
        <w:rPr>
          <w:rFonts w:ascii="Arial" w:hAnsi="Arial" w:cs="Arial"/>
        </w:rPr>
        <w:t>García</w:t>
      </w:r>
      <w:r w:rsidR="00053C0F">
        <w:rPr>
          <w:rFonts w:ascii="Arial" w:hAnsi="Arial" w:cs="Arial"/>
        </w:rPr>
        <w:t>, 2006, p</w:t>
      </w:r>
      <w:r w:rsidR="001A2655">
        <w:rPr>
          <w:rFonts w:ascii="Arial" w:hAnsi="Arial" w:cs="Arial"/>
        </w:rPr>
        <w:t>. 43)</w:t>
      </w:r>
      <w:r w:rsidRPr="00D04F0A">
        <w:rPr>
          <w:rFonts w:ascii="Arial" w:hAnsi="Arial" w:cs="Arial"/>
        </w:rPr>
        <w:t xml:space="preserve">. Además, en </w:t>
      </w:r>
      <w:r w:rsidRPr="00D04F0A">
        <w:rPr>
          <w:rFonts w:ascii="Arial" w:hAnsi="Arial" w:cs="Arial"/>
          <w:i/>
        </w:rPr>
        <w:t xml:space="preserve">Manuscritos </w:t>
      </w:r>
      <w:r w:rsidRPr="00D04F0A">
        <w:rPr>
          <w:rFonts w:ascii="Arial" w:hAnsi="Arial" w:cs="Arial"/>
        </w:rPr>
        <w:t xml:space="preserve">(1975), realiza un dibujo denominado </w:t>
      </w:r>
      <w:r w:rsidRPr="00D04F0A">
        <w:rPr>
          <w:rFonts w:ascii="Arial" w:hAnsi="Arial" w:cs="Arial"/>
          <w:i/>
        </w:rPr>
        <w:t>La Columna Transparente</w:t>
      </w:r>
      <w:r w:rsidRPr="00D04F0A">
        <w:rPr>
          <w:rFonts w:ascii="Arial" w:hAnsi="Arial" w:cs="Arial"/>
        </w:rPr>
        <w:t xml:space="preserve">, en la cual como homenaje a </w:t>
      </w:r>
      <w:proofErr w:type="spellStart"/>
      <w:r w:rsidRPr="00D04F0A">
        <w:rPr>
          <w:rFonts w:ascii="Arial" w:hAnsi="Arial" w:cs="Arial"/>
        </w:rPr>
        <w:t>Duchamp</w:t>
      </w:r>
      <w:proofErr w:type="spellEnd"/>
      <w:r w:rsidRPr="00D04F0A">
        <w:rPr>
          <w:rFonts w:ascii="Arial" w:hAnsi="Arial" w:cs="Arial"/>
        </w:rPr>
        <w:t>, establece un vínculo entre la sala del museo de arte de Nueva York y la alcantarilla</w:t>
      </w:r>
      <w:r w:rsidR="008116FF">
        <w:rPr>
          <w:rFonts w:ascii="Arial" w:hAnsi="Arial" w:cs="Arial"/>
        </w:rPr>
        <w:t xml:space="preserve"> (Allende, </w:t>
      </w:r>
      <w:proofErr w:type="spellStart"/>
      <w:r w:rsidR="008116FF">
        <w:rPr>
          <w:rFonts w:ascii="Arial" w:hAnsi="Arial" w:cs="Arial"/>
        </w:rPr>
        <w:t>Arbea</w:t>
      </w:r>
      <w:proofErr w:type="spellEnd"/>
      <w:r w:rsidR="008116FF">
        <w:rPr>
          <w:rFonts w:ascii="Arial" w:hAnsi="Arial" w:cs="Arial"/>
        </w:rPr>
        <w:t xml:space="preserve">, Barceló, </w:t>
      </w:r>
      <w:proofErr w:type="spellStart"/>
      <w:r w:rsidR="008116FF">
        <w:rPr>
          <w:rFonts w:ascii="Arial" w:hAnsi="Arial" w:cs="Arial"/>
        </w:rPr>
        <w:t>Goic</w:t>
      </w:r>
      <w:proofErr w:type="spellEnd"/>
      <w:r w:rsidR="008116FF">
        <w:rPr>
          <w:rFonts w:ascii="Arial" w:hAnsi="Arial" w:cs="Arial"/>
        </w:rPr>
        <w:t>, Góngora, Guzmán, J</w:t>
      </w:r>
      <w:r w:rsidR="00576F38">
        <w:rPr>
          <w:rFonts w:ascii="Arial" w:hAnsi="Arial" w:cs="Arial"/>
        </w:rPr>
        <w:t xml:space="preserve">ara, </w:t>
      </w:r>
      <w:proofErr w:type="spellStart"/>
      <w:r w:rsidR="00576F38">
        <w:rPr>
          <w:rFonts w:ascii="Arial" w:hAnsi="Arial" w:cs="Arial"/>
        </w:rPr>
        <w:t>Lihn</w:t>
      </w:r>
      <w:proofErr w:type="spellEnd"/>
      <w:r w:rsidR="00576F38">
        <w:rPr>
          <w:rFonts w:ascii="Arial" w:hAnsi="Arial" w:cs="Arial"/>
        </w:rPr>
        <w:t>, Morales, Vial, Parra,</w:t>
      </w:r>
      <w:r w:rsidR="008116FF">
        <w:rPr>
          <w:rFonts w:ascii="Arial" w:hAnsi="Arial" w:cs="Arial"/>
        </w:rPr>
        <w:t xml:space="preserve"> 1972,</w:t>
      </w:r>
      <w:r w:rsidR="00576F38">
        <w:rPr>
          <w:rFonts w:ascii="Arial" w:hAnsi="Arial" w:cs="Arial"/>
        </w:rPr>
        <w:t xml:space="preserve"> p. 106)</w:t>
      </w:r>
    </w:p>
    <w:p w:rsidR="00DE147C" w:rsidRPr="00D04F0A" w:rsidRDefault="00DE147C" w:rsidP="00DE147C">
      <w:pPr>
        <w:autoSpaceDE w:val="0"/>
        <w:autoSpaceDN w:val="0"/>
        <w:adjustRightInd w:val="0"/>
        <w:spacing w:after="0" w:line="276" w:lineRule="auto"/>
        <w:ind w:right="49"/>
        <w:jc w:val="both"/>
        <w:rPr>
          <w:rFonts w:ascii="Arial" w:hAnsi="Arial" w:cs="Arial"/>
        </w:rPr>
      </w:pPr>
    </w:p>
    <w:p w:rsidR="00DE147C" w:rsidRPr="00D04F0A" w:rsidRDefault="00DE147C" w:rsidP="00DE147C">
      <w:pPr>
        <w:autoSpaceDE w:val="0"/>
        <w:autoSpaceDN w:val="0"/>
        <w:adjustRightInd w:val="0"/>
        <w:spacing w:after="0" w:line="276" w:lineRule="auto"/>
        <w:ind w:right="49"/>
        <w:jc w:val="both"/>
        <w:rPr>
          <w:rFonts w:ascii="Arial" w:hAnsi="Arial" w:cs="Arial"/>
        </w:rPr>
      </w:pPr>
      <w:proofErr w:type="spellStart"/>
      <w:r w:rsidRPr="00D04F0A">
        <w:rPr>
          <w:rFonts w:ascii="Arial" w:hAnsi="Arial" w:cs="Arial"/>
        </w:rPr>
        <w:t>Duchamp</w:t>
      </w:r>
      <w:proofErr w:type="spellEnd"/>
      <w:r w:rsidRPr="00D04F0A">
        <w:rPr>
          <w:rFonts w:ascii="Arial" w:hAnsi="Arial" w:cs="Arial"/>
        </w:rPr>
        <w:t xml:space="preserve"> desarrolló los </w:t>
      </w:r>
      <w:proofErr w:type="spellStart"/>
      <w:r w:rsidRPr="00D04F0A">
        <w:rPr>
          <w:rFonts w:ascii="Arial" w:hAnsi="Arial" w:cs="Arial"/>
          <w:i/>
          <w:shd w:val="clear" w:color="auto" w:fill="FFFFFF"/>
        </w:rPr>
        <w:t>Readymade</w:t>
      </w:r>
      <w:proofErr w:type="spellEnd"/>
      <w:r w:rsidRPr="00D04F0A">
        <w:rPr>
          <w:rFonts w:ascii="Arial" w:hAnsi="Arial" w:cs="Arial"/>
          <w:shd w:val="clear" w:color="auto" w:fill="FFFFFF"/>
        </w:rPr>
        <w:t xml:space="preserve"> entre 1913 y 1925, periodo en el cual estuvo asentado en Nueva York</w:t>
      </w:r>
      <w:r w:rsidRPr="00D04F0A">
        <w:rPr>
          <w:rStyle w:val="Refdenotaalpie"/>
          <w:rFonts w:ascii="Arial" w:hAnsi="Arial" w:cs="Arial"/>
          <w:shd w:val="clear" w:color="auto" w:fill="FFFFFF"/>
        </w:rPr>
        <w:footnoteReference w:id="6"/>
      </w:r>
      <w:r w:rsidRPr="00D04F0A">
        <w:rPr>
          <w:rFonts w:ascii="Arial" w:hAnsi="Arial" w:cs="Arial"/>
          <w:shd w:val="clear" w:color="auto" w:fill="FFFFFF"/>
        </w:rPr>
        <w:t xml:space="preserve">. Al igual que Parra, el espacio de trabajo actuó como </w:t>
      </w:r>
      <w:r w:rsidRPr="00D04F0A">
        <w:rPr>
          <w:rFonts w:ascii="Arial" w:hAnsi="Arial" w:cs="Arial"/>
          <w:i/>
          <w:shd w:val="clear" w:color="auto" w:fill="FFFFFF"/>
        </w:rPr>
        <w:t>locus</w:t>
      </w:r>
      <w:r w:rsidRPr="00D04F0A">
        <w:rPr>
          <w:rFonts w:ascii="Arial" w:hAnsi="Arial" w:cs="Arial"/>
          <w:shd w:val="clear" w:color="auto" w:fill="FFFFFF"/>
        </w:rPr>
        <w:t xml:space="preserve"> creativo para el artista y la condición doméstica fue clave en este proceso. Helen </w:t>
      </w:r>
      <w:proofErr w:type="spellStart"/>
      <w:r w:rsidRPr="00D04F0A">
        <w:rPr>
          <w:rFonts w:ascii="Arial" w:hAnsi="Arial" w:cs="Arial"/>
          <w:shd w:val="clear" w:color="auto" w:fill="FFFFFF"/>
        </w:rPr>
        <w:t>Molesworth</w:t>
      </w:r>
      <w:proofErr w:type="spellEnd"/>
      <w:r w:rsidRPr="00D04F0A">
        <w:rPr>
          <w:rFonts w:ascii="Arial" w:hAnsi="Arial" w:cs="Arial"/>
          <w:shd w:val="clear" w:color="auto" w:fill="FFFFFF"/>
        </w:rPr>
        <w:t xml:space="preserve"> (1998) </w:t>
      </w:r>
      <w:r w:rsidRPr="00D04F0A">
        <w:rPr>
          <w:rFonts w:ascii="Arial" w:hAnsi="Arial" w:cs="Arial"/>
          <w:shd w:val="clear" w:color="auto" w:fill="FFFFFF"/>
        </w:rPr>
        <w:lastRenderedPageBreak/>
        <w:t xml:space="preserve">menciona al respecto: </w:t>
      </w:r>
      <w:r w:rsidRPr="00D04F0A">
        <w:rPr>
          <w:rFonts w:ascii="Arial" w:hAnsi="Arial" w:cs="Arial"/>
        </w:rPr>
        <w:t xml:space="preserve">“…durante la primera estadía de </w:t>
      </w:r>
      <w:proofErr w:type="spellStart"/>
      <w:r w:rsidRPr="00D04F0A">
        <w:rPr>
          <w:rFonts w:ascii="Arial" w:hAnsi="Arial" w:cs="Arial"/>
        </w:rPr>
        <w:t>Duchamp</w:t>
      </w:r>
      <w:proofErr w:type="spellEnd"/>
      <w:r w:rsidRPr="00D04F0A">
        <w:rPr>
          <w:rFonts w:ascii="Arial" w:hAnsi="Arial" w:cs="Arial"/>
        </w:rPr>
        <w:t xml:space="preserve"> en Nueva York a principios de la década de 1910, su lugar de trabajo (su estudio) y su espacio habitable/doméstico fueron los mismos… La mayoría de los encuentros con los </w:t>
      </w:r>
      <w:proofErr w:type="spellStart"/>
      <w:r w:rsidRPr="00D04F0A">
        <w:rPr>
          <w:rFonts w:ascii="Arial" w:hAnsi="Arial" w:cs="Arial"/>
        </w:rPr>
        <w:t>readymades</w:t>
      </w:r>
      <w:proofErr w:type="spellEnd"/>
      <w:r w:rsidRPr="00D04F0A">
        <w:rPr>
          <w:rFonts w:ascii="Arial" w:hAnsi="Arial" w:cs="Arial"/>
        </w:rPr>
        <w:t xml:space="preserve"> ocurrieron, en ese momento, en las habitaciones de </w:t>
      </w:r>
      <w:proofErr w:type="spellStart"/>
      <w:r w:rsidRPr="00D04F0A">
        <w:rPr>
          <w:rFonts w:ascii="Arial" w:hAnsi="Arial" w:cs="Arial"/>
        </w:rPr>
        <w:t>Duchamp</w:t>
      </w:r>
      <w:proofErr w:type="spellEnd"/>
      <w:r w:rsidRPr="00D04F0A">
        <w:rPr>
          <w:rFonts w:ascii="Arial" w:hAnsi="Arial" w:cs="Arial"/>
        </w:rPr>
        <w:t xml:space="preserve">. Por lo tanto, la recepción inicial de los </w:t>
      </w:r>
      <w:proofErr w:type="spellStart"/>
      <w:r w:rsidRPr="00D04F0A">
        <w:rPr>
          <w:rFonts w:ascii="Arial" w:hAnsi="Arial" w:cs="Arial"/>
        </w:rPr>
        <w:t>readymades</w:t>
      </w:r>
      <w:proofErr w:type="spellEnd"/>
      <w:r w:rsidRPr="00D04F0A">
        <w:rPr>
          <w:rFonts w:ascii="Arial" w:hAnsi="Arial" w:cs="Arial"/>
        </w:rPr>
        <w:t xml:space="preserve"> y el trabajo inicial de </w:t>
      </w:r>
      <w:proofErr w:type="spellStart"/>
      <w:r w:rsidRPr="00D04F0A">
        <w:rPr>
          <w:rFonts w:ascii="Arial" w:hAnsi="Arial" w:cs="Arial"/>
        </w:rPr>
        <w:t>Duchamp</w:t>
      </w:r>
      <w:proofErr w:type="spellEnd"/>
      <w:r w:rsidRPr="00D04F0A">
        <w:rPr>
          <w:rFonts w:ascii="Arial" w:hAnsi="Arial" w:cs="Arial"/>
        </w:rPr>
        <w:t xml:space="preserve"> se llevó a cabo en un entorno doméstico”</w:t>
      </w:r>
      <w:r w:rsidR="00332327">
        <w:rPr>
          <w:rFonts w:ascii="Arial" w:hAnsi="Arial" w:cs="Arial"/>
        </w:rPr>
        <w:t xml:space="preserve"> (</w:t>
      </w:r>
      <w:proofErr w:type="spellStart"/>
      <w:r w:rsidR="00332327">
        <w:rPr>
          <w:rFonts w:ascii="Arial" w:hAnsi="Arial" w:cs="Arial"/>
        </w:rPr>
        <w:t>Molesworth</w:t>
      </w:r>
      <w:proofErr w:type="spellEnd"/>
      <w:r w:rsidR="00332327">
        <w:rPr>
          <w:rFonts w:ascii="Arial" w:hAnsi="Arial" w:cs="Arial"/>
        </w:rPr>
        <w:t>, 1998, p. 68)</w:t>
      </w:r>
      <w:r w:rsidRPr="00D04F0A">
        <w:rPr>
          <w:rFonts w:ascii="Arial" w:hAnsi="Arial" w:cs="Arial"/>
        </w:rPr>
        <w:t xml:space="preserve">. Los objetos con los que trabajó, un riel y un perchero, un peine, una cubierta de una máquina de escribir, un urinario, un estante o una pala, son objetos mundanos de la vida cotidiana. En su estado normal sirven para limpiar, colgar, almacenar, secar y orinar, pero al ser seleccionados para convertirse en </w:t>
      </w:r>
      <w:proofErr w:type="spellStart"/>
      <w:r w:rsidRPr="00D04F0A">
        <w:rPr>
          <w:rFonts w:ascii="Arial" w:hAnsi="Arial" w:cs="Arial"/>
          <w:i/>
        </w:rPr>
        <w:t>Readymade</w:t>
      </w:r>
      <w:proofErr w:type="spellEnd"/>
      <w:r w:rsidRPr="00D04F0A">
        <w:rPr>
          <w:rFonts w:ascii="Arial" w:hAnsi="Arial" w:cs="Arial"/>
        </w:rPr>
        <w:t xml:space="preserve">, el artista bloquea el valor de uso de sus objetos y altera el significado de valor de cambio. </w:t>
      </w:r>
    </w:p>
    <w:p w:rsidR="00DE147C" w:rsidRPr="00D04F0A" w:rsidRDefault="00DE147C" w:rsidP="00DE147C">
      <w:pPr>
        <w:autoSpaceDE w:val="0"/>
        <w:autoSpaceDN w:val="0"/>
        <w:adjustRightInd w:val="0"/>
        <w:spacing w:after="0" w:line="276" w:lineRule="auto"/>
        <w:ind w:right="49"/>
        <w:jc w:val="both"/>
        <w:rPr>
          <w:rFonts w:ascii="Arial" w:hAnsi="Arial" w:cs="Arial"/>
        </w:rPr>
      </w:pPr>
    </w:p>
    <w:p w:rsidR="00DE147C" w:rsidRPr="00D04F0A" w:rsidRDefault="00DE147C" w:rsidP="00DE147C">
      <w:pPr>
        <w:autoSpaceDE w:val="0"/>
        <w:autoSpaceDN w:val="0"/>
        <w:adjustRightInd w:val="0"/>
        <w:spacing w:after="0" w:line="276" w:lineRule="auto"/>
        <w:ind w:right="49"/>
        <w:jc w:val="both"/>
        <w:rPr>
          <w:rFonts w:ascii="Arial" w:hAnsi="Arial" w:cs="Arial"/>
          <w:shd w:val="clear" w:color="auto" w:fill="FFFFFF"/>
        </w:rPr>
      </w:pPr>
      <w:r w:rsidRPr="00D04F0A">
        <w:rPr>
          <w:rFonts w:ascii="Arial" w:hAnsi="Arial" w:cs="Arial"/>
        </w:rPr>
        <w:t xml:space="preserve">Es en esta condición de </w:t>
      </w:r>
      <w:r w:rsidRPr="00D04F0A">
        <w:rPr>
          <w:rFonts w:ascii="Arial" w:hAnsi="Arial" w:cs="Arial"/>
          <w:i/>
          <w:shd w:val="clear" w:color="auto" w:fill="FFFFFF"/>
        </w:rPr>
        <w:t>Seleccionar</w:t>
      </w:r>
      <w:r w:rsidRPr="00D04F0A">
        <w:rPr>
          <w:rFonts w:ascii="Arial" w:hAnsi="Arial" w:cs="Arial"/>
          <w:shd w:val="clear" w:color="auto" w:fill="FFFFFF"/>
        </w:rPr>
        <w:t xml:space="preserve"> en la cual se distancian operativamente las obras de </w:t>
      </w:r>
      <w:proofErr w:type="spellStart"/>
      <w:r w:rsidRPr="00D04F0A">
        <w:rPr>
          <w:rFonts w:ascii="Arial" w:hAnsi="Arial" w:cs="Arial"/>
          <w:shd w:val="clear" w:color="auto" w:fill="FFFFFF"/>
        </w:rPr>
        <w:t>Duchamp</w:t>
      </w:r>
      <w:proofErr w:type="spellEnd"/>
      <w:r w:rsidRPr="00D04F0A">
        <w:rPr>
          <w:rFonts w:ascii="Arial" w:hAnsi="Arial" w:cs="Arial"/>
          <w:shd w:val="clear" w:color="auto" w:fill="FFFFFF"/>
        </w:rPr>
        <w:t xml:space="preserve"> y Parra. </w:t>
      </w:r>
      <w:proofErr w:type="spellStart"/>
      <w:r w:rsidRPr="00D04F0A">
        <w:rPr>
          <w:rFonts w:ascii="Arial" w:hAnsi="Arial" w:cs="Arial"/>
          <w:shd w:val="clear" w:color="auto" w:fill="FFFFFF"/>
        </w:rPr>
        <w:t>Andre</w:t>
      </w:r>
      <w:proofErr w:type="spellEnd"/>
      <w:r w:rsidRPr="00D04F0A">
        <w:rPr>
          <w:rFonts w:ascii="Arial" w:hAnsi="Arial" w:cs="Arial"/>
          <w:shd w:val="clear" w:color="auto" w:fill="FFFFFF"/>
        </w:rPr>
        <w:t xml:space="preserve"> Breton re-afirma esta cualidad cuando declara que los </w:t>
      </w:r>
      <w:proofErr w:type="spellStart"/>
      <w:r w:rsidRPr="00D04F0A">
        <w:rPr>
          <w:rFonts w:ascii="Arial" w:hAnsi="Arial" w:cs="Arial"/>
          <w:i/>
          <w:shd w:val="clear" w:color="auto" w:fill="FFFFFF"/>
        </w:rPr>
        <w:t>Readymade</w:t>
      </w:r>
      <w:proofErr w:type="spellEnd"/>
      <w:r w:rsidRPr="00D04F0A">
        <w:rPr>
          <w:rFonts w:ascii="Arial" w:hAnsi="Arial" w:cs="Arial"/>
          <w:i/>
          <w:shd w:val="clear" w:color="auto" w:fill="FFFFFF"/>
        </w:rPr>
        <w:t xml:space="preserve"> </w:t>
      </w:r>
      <w:r w:rsidRPr="00D04F0A">
        <w:rPr>
          <w:rFonts w:ascii="Arial" w:hAnsi="Arial" w:cs="Arial"/>
          <w:shd w:val="clear" w:color="auto" w:fill="FFFFFF"/>
        </w:rPr>
        <w:t xml:space="preserve">son </w:t>
      </w:r>
      <w:r w:rsidRPr="00D04F0A">
        <w:rPr>
          <w:rFonts w:ascii="Arial" w:eastAsia="Times New Roman" w:hAnsi="Arial" w:cs="Arial"/>
          <w:lang w:val="es-ES" w:eastAsia="es-CO"/>
        </w:rPr>
        <w:t>“Objetos manufacturados alzados a la dignidad de las obras de arte a través de la elección del artista”</w:t>
      </w:r>
      <w:r w:rsidR="00107FE2">
        <w:rPr>
          <w:rFonts w:ascii="Arial" w:eastAsia="Times New Roman" w:hAnsi="Arial" w:cs="Arial"/>
          <w:lang w:val="es-ES" w:eastAsia="es-CO"/>
        </w:rPr>
        <w:t xml:space="preserve"> (</w:t>
      </w:r>
      <w:proofErr w:type="spellStart"/>
      <w:r w:rsidR="00107FE2">
        <w:rPr>
          <w:rFonts w:ascii="Arial" w:eastAsia="Times New Roman" w:hAnsi="Arial" w:cs="Arial"/>
          <w:lang w:val="es-ES" w:eastAsia="es-CO"/>
        </w:rPr>
        <w:t>Iversen</w:t>
      </w:r>
      <w:proofErr w:type="spellEnd"/>
      <w:r w:rsidR="00107FE2">
        <w:rPr>
          <w:rFonts w:ascii="Arial" w:eastAsia="Times New Roman" w:hAnsi="Arial" w:cs="Arial"/>
          <w:lang w:val="es-ES" w:eastAsia="es-CO"/>
        </w:rPr>
        <w:t>, 2004 (1935), P. 54-57)</w:t>
      </w:r>
      <w:r w:rsidRPr="00D04F0A">
        <w:rPr>
          <w:rFonts w:ascii="Arial" w:eastAsia="Times New Roman" w:hAnsi="Arial" w:cs="Arial"/>
          <w:lang w:val="es-ES" w:eastAsia="es-CO"/>
        </w:rPr>
        <w:t xml:space="preserve">. A diferencia de </w:t>
      </w:r>
      <w:proofErr w:type="spellStart"/>
      <w:r w:rsidRPr="00D04F0A">
        <w:rPr>
          <w:rFonts w:ascii="Arial" w:eastAsia="Times New Roman" w:hAnsi="Arial" w:cs="Arial"/>
          <w:lang w:val="es-ES" w:eastAsia="es-CO"/>
        </w:rPr>
        <w:t>Duchamp</w:t>
      </w:r>
      <w:proofErr w:type="spellEnd"/>
      <w:r w:rsidRPr="00D04F0A">
        <w:rPr>
          <w:rFonts w:ascii="Arial" w:eastAsia="Times New Roman" w:hAnsi="Arial" w:cs="Arial"/>
          <w:lang w:val="es-ES" w:eastAsia="es-CO"/>
        </w:rPr>
        <w:t xml:space="preserve">, y como se mencionó con anterioridad, Parra tenía un discurso alrededor de lo </w:t>
      </w:r>
      <w:r w:rsidRPr="00D04F0A">
        <w:rPr>
          <w:rFonts w:ascii="Arial" w:hAnsi="Arial" w:cs="Arial"/>
          <w:i/>
          <w:shd w:val="clear" w:color="auto" w:fill="FFFFFF"/>
        </w:rPr>
        <w:t>encontrado</w:t>
      </w:r>
      <w:r w:rsidRPr="00D04F0A">
        <w:rPr>
          <w:rFonts w:ascii="Arial" w:hAnsi="Arial" w:cs="Arial"/>
          <w:shd w:val="clear" w:color="auto" w:fill="FFFFFF"/>
        </w:rPr>
        <w:t>, marcando una relación diferente con su espacio doméstico. De acuerdo a la lógica de Parra, el filtro del artista que selecciona, desaparece ante el acto espontaneo de encontrarse algo casualmente.</w:t>
      </w:r>
    </w:p>
    <w:p w:rsidR="00DE147C" w:rsidRPr="00D04F0A" w:rsidRDefault="00DE147C" w:rsidP="00DE147C">
      <w:pPr>
        <w:autoSpaceDE w:val="0"/>
        <w:autoSpaceDN w:val="0"/>
        <w:adjustRightInd w:val="0"/>
        <w:spacing w:after="0" w:line="276" w:lineRule="auto"/>
        <w:ind w:right="49"/>
        <w:jc w:val="both"/>
        <w:rPr>
          <w:rFonts w:ascii="Arial" w:hAnsi="Arial" w:cs="Arial"/>
          <w:shd w:val="clear" w:color="auto" w:fill="FFFFFF"/>
        </w:rPr>
      </w:pPr>
    </w:p>
    <w:p w:rsidR="00ED4634" w:rsidRDefault="00DE147C" w:rsidP="00DE147C">
      <w:pPr>
        <w:autoSpaceDE w:val="0"/>
        <w:autoSpaceDN w:val="0"/>
        <w:adjustRightInd w:val="0"/>
        <w:spacing w:after="0" w:line="276" w:lineRule="auto"/>
        <w:ind w:right="49"/>
        <w:jc w:val="both"/>
        <w:rPr>
          <w:rFonts w:ascii="Arial" w:hAnsi="Arial" w:cs="Arial"/>
          <w:shd w:val="clear" w:color="auto" w:fill="FFFFFF"/>
        </w:rPr>
      </w:pPr>
      <w:r w:rsidRPr="00D04F0A">
        <w:rPr>
          <w:rFonts w:ascii="Arial" w:hAnsi="Arial" w:cs="Arial"/>
          <w:shd w:val="clear" w:color="auto" w:fill="FFFFFF"/>
        </w:rPr>
        <w:t xml:space="preserve">Otra diferencia entre ambas expresiones artísticas está relacionada con el uso de los objetos. Los objetos seleccionados por </w:t>
      </w:r>
      <w:proofErr w:type="spellStart"/>
      <w:r w:rsidRPr="00D04F0A">
        <w:rPr>
          <w:rFonts w:ascii="Arial" w:hAnsi="Arial" w:cs="Arial"/>
          <w:shd w:val="clear" w:color="auto" w:fill="FFFFFF"/>
        </w:rPr>
        <w:t>Duchamp</w:t>
      </w:r>
      <w:proofErr w:type="spellEnd"/>
      <w:r w:rsidRPr="00D04F0A">
        <w:rPr>
          <w:rFonts w:ascii="Arial" w:hAnsi="Arial" w:cs="Arial"/>
          <w:shd w:val="clear" w:color="auto" w:fill="FFFFFF"/>
        </w:rPr>
        <w:t xml:space="preserve"> perdían su condición original práctica al transformarse en obra artística. El orinal, o la Rueda sobre el taburete, no volvían a su condición de uso original. En contraste, Los </w:t>
      </w:r>
      <w:r w:rsidRPr="00D04F0A">
        <w:rPr>
          <w:rFonts w:ascii="Arial" w:hAnsi="Arial" w:cs="Arial"/>
          <w:i/>
          <w:shd w:val="clear" w:color="auto" w:fill="FFFFFF"/>
        </w:rPr>
        <w:t>Trabajos Prácticos</w:t>
      </w:r>
      <w:r w:rsidRPr="00D04F0A">
        <w:rPr>
          <w:rFonts w:ascii="Arial" w:hAnsi="Arial" w:cs="Arial"/>
          <w:shd w:val="clear" w:color="auto" w:fill="FFFFFF"/>
        </w:rPr>
        <w:t xml:space="preserve">, conservan la propiedad de ser usados más allá de ser presentados como arte. Así, como cualquier objeto doméstico tiene el potencial de ser </w:t>
      </w:r>
      <w:r w:rsidRPr="00D04F0A">
        <w:rPr>
          <w:rFonts w:ascii="Arial" w:hAnsi="Arial" w:cs="Arial"/>
          <w:i/>
          <w:shd w:val="clear" w:color="auto" w:fill="FFFFFF"/>
        </w:rPr>
        <w:t xml:space="preserve">Trabajo </w:t>
      </w:r>
      <w:proofErr w:type="spellStart"/>
      <w:r w:rsidRPr="00D04F0A">
        <w:rPr>
          <w:rFonts w:ascii="Arial" w:hAnsi="Arial" w:cs="Arial"/>
          <w:i/>
          <w:shd w:val="clear" w:color="auto" w:fill="FFFFFF"/>
        </w:rPr>
        <w:t>Práctivo</w:t>
      </w:r>
      <w:proofErr w:type="spellEnd"/>
      <w:r w:rsidRPr="00D04F0A">
        <w:rPr>
          <w:rFonts w:ascii="Arial" w:hAnsi="Arial" w:cs="Arial"/>
          <w:shd w:val="clear" w:color="auto" w:fill="FFFFFF"/>
        </w:rPr>
        <w:t xml:space="preserve"> en la medida que Parra lo </w:t>
      </w:r>
      <w:r w:rsidRPr="00D04F0A">
        <w:rPr>
          <w:rFonts w:ascii="Arial" w:hAnsi="Arial" w:cs="Arial"/>
          <w:i/>
          <w:shd w:val="clear" w:color="auto" w:fill="FFFFFF"/>
        </w:rPr>
        <w:t xml:space="preserve">encuentre, </w:t>
      </w:r>
      <w:r w:rsidRPr="00D04F0A">
        <w:rPr>
          <w:rFonts w:ascii="Arial" w:hAnsi="Arial" w:cs="Arial"/>
          <w:shd w:val="clear" w:color="auto" w:fill="FFFFFF"/>
        </w:rPr>
        <w:t>sigue conservando su cualidad de uso al retornar a la casa.</w:t>
      </w:r>
    </w:p>
    <w:p w:rsidR="00ED4634" w:rsidRDefault="00ED4634" w:rsidP="00DE147C">
      <w:pPr>
        <w:autoSpaceDE w:val="0"/>
        <w:autoSpaceDN w:val="0"/>
        <w:adjustRightInd w:val="0"/>
        <w:spacing w:after="0" w:line="276" w:lineRule="auto"/>
        <w:ind w:right="49"/>
        <w:jc w:val="both"/>
        <w:rPr>
          <w:rFonts w:ascii="Arial" w:hAnsi="Arial" w:cs="Arial"/>
          <w:shd w:val="clear" w:color="auto" w:fill="FFFFFF"/>
        </w:rPr>
      </w:pPr>
    </w:p>
    <w:p w:rsidR="00B302CC" w:rsidRPr="00ED4634" w:rsidRDefault="00B302CC" w:rsidP="00B302CC">
      <w:pPr>
        <w:spacing w:line="276" w:lineRule="auto"/>
        <w:ind w:right="49"/>
        <w:jc w:val="both"/>
        <w:rPr>
          <w:rFonts w:ascii="Arial" w:hAnsi="Arial" w:cs="Arial"/>
          <w:shd w:val="clear" w:color="auto" w:fill="FFFFFF"/>
        </w:rPr>
      </w:pPr>
      <w:r w:rsidRPr="00D04F0A">
        <w:rPr>
          <w:rFonts w:ascii="Arial" w:hAnsi="Arial" w:cs="Arial"/>
          <w:shd w:val="clear" w:color="auto" w:fill="FFFFFF"/>
        </w:rPr>
        <w:t xml:space="preserve">Esto queda manifiesto en algunos fragmentos de documentales realizados en torno a la vida del poeta. En la grabación </w:t>
      </w:r>
      <w:r w:rsidRPr="00D04F0A">
        <w:rPr>
          <w:rFonts w:ascii="Arial" w:hAnsi="Arial" w:cs="Arial"/>
          <w:i/>
          <w:shd w:val="clear" w:color="auto" w:fill="FFFFFF"/>
        </w:rPr>
        <w:t>Nicanor Parra 91</w:t>
      </w:r>
      <w:r>
        <w:rPr>
          <w:rFonts w:ascii="Arial" w:hAnsi="Arial" w:cs="Arial"/>
          <w:i/>
          <w:shd w:val="clear" w:color="auto" w:fill="FFFFFF"/>
        </w:rPr>
        <w:t xml:space="preserve"> (</w:t>
      </w:r>
      <w:proofErr w:type="spellStart"/>
      <w:r>
        <w:rPr>
          <w:rFonts w:ascii="Arial" w:hAnsi="Arial" w:cs="Arial"/>
          <w:shd w:val="clear" w:color="auto" w:fill="FFFFFF"/>
        </w:rPr>
        <w:t>Camiruaga</w:t>
      </w:r>
      <w:proofErr w:type="spellEnd"/>
      <w:r>
        <w:rPr>
          <w:rFonts w:ascii="Arial" w:hAnsi="Arial" w:cs="Arial"/>
          <w:shd w:val="clear" w:color="auto" w:fill="FFFFFF"/>
        </w:rPr>
        <w:t xml:space="preserve">; </w:t>
      </w:r>
      <w:proofErr w:type="spellStart"/>
      <w:r>
        <w:rPr>
          <w:rFonts w:ascii="Arial" w:hAnsi="Arial" w:cs="Arial"/>
          <w:shd w:val="clear" w:color="auto" w:fill="FFFFFF"/>
        </w:rPr>
        <w:t>Rosenfeld</w:t>
      </w:r>
      <w:proofErr w:type="spellEnd"/>
      <w:r>
        <w:rPr>
          <w:rFonts w:ascii="Arial" w:hAnsi="Arial" w:cs="Arial"/>
          <w:shd w:val="clear" w:color="auto" w:fill="FFFFFF"/>
        </w:rPr>
        <w:t>, 1991)</w:t>
      </w:r>
      <w:r w:rsidRPr="00D04F0A">
        <w:rPr>
          <w:rFonts w:ascii="Arial" w:hAnsi="Arial" w:cs="Arial"/>
          <w:shd w:val="clear" w:color="auto" w:fill="FFFFFF"/>
        </w:rPr>
        <w:t>, se puede observar a Parra en los primeros segundos del video usando «</w:t>
      </w:r>
      <w:r w:rsidRPr="00D04F0A">
        <w:rPr>
          <w:rFonts w:ascii="Arial" w:hAnsi="Arial" w:cs="Arial"/>
          <w:i/>
          <w:shd w:val="clear" w:color="auto" w:fill="FFFFFF"/>
        </w:rPr>
        <w:t xml:space="preserve">El </w:t>
      </w:r>
      <w:r w:rsidRPr="00D04F0A">
        <w:rPr>
          <w:rFonts w:ascii="Arial" w:hAnsi="Arial" w:cs="Arial"/>
          <w:i/>
        </w:rPr>
        <w:t>Teléfono de Hitler</w:t>
      </w:r>
      <w:r w:rsidRPr="00D04F0A">
        <w:rPr>
          <w:rFonts w:ascii="Arial" w:hAnsi="Arial" w:cs="Arial"/>
          <w:shd w:val="clear" w:color="auto" w:fill="FFFFFF"/>
        </w:rPr>
        <w:t>»</w:t>
      </w:r>
      <w:r w:rsidRPr="00D04F0A">
        <w:rPr>
          <w:rFonts w:ascii="Arial" w:hAnsi="Arial" w:cs="Arial"/>
          <w:i/>
        </w:rPr>
        <w:t>, Colección Vicente Huidobro</w:t>
      </w:r>
      <w:r w:rsidRPr="00D04F0A">
        <w:rPr>
          <w:rFonts w:ascii="Arial" w:hAnsi="Arial" w:cs="Arial"/>
          <w:shd w:val="clear" w:color="auto" w:fill="FFFFFF"/>
        </w:rPr>
        <w:t>», acto seguido se prepara un café, en donde usa un fosforo «</w:t>
      </w:r>
      <w:r w:rsidRPr="00D04F0A">
        <w:rPr>
          <w:rFonts w:ascii="Arial" w:hAnsi="Arial" w:cs="Arial"/>
          <w:i/>
        </w:rPr>
        <w:t>El Último Cartucho</w:t>
      </w:r>
      <w:r w:rsidRPr="00D04F0A">
        <w:rPr>
          <w:rFonts w:ascii="Arial" w:hAnsi="Arial" w:cs="Arial"/>
          <w:shd w:val="clear" w:color="auto" w:fill="FFFFFF"/>
        </w:rPr>
        <w:t>» para prender la estufa, y una cuchara para revolver el líquido «</w:t>
      </w:r>
      <w:r w:rsidRPr="00D04F0A">
        <w:rPr>
          <w:rFonts w:ascii="Arial" w:hAnsi="Arial" w:cs="Arial"/>
          <w:i/>
        </w:rPr>
        <w:t>Madre e Hija</w:t>
      </w:r>
      <w:r w:rsidRPr="00D04F0A">
        <w:rPr>
          <w:rFonts w:ascii="Arial" w:hAnsi="Arial" w:cs="Arial"/>
          <w:shd w:val="clear" w:color="auto" w:fill="FFFFFF"/>
        </w:rPr>
        <w:t xml:space="preserve">». En 2009 se graba </w:t>
      </w:r>
      <w:r w:rsidRPr="00D04F0A">
        <w:rPr>
          <w:rFonts w:ascii="Arial" w:hAnsi="Arial" w:cs="Arial"/>
          <w:i/>
          <w:shd w:val="clear" w:color="auto" w:fill="FFFFFF"/>
        </w:rPr>
        <w:t xml:space="preserve">Retrato de un </w:t>
      </w:r>
      <w:proofErr w:type="spellStart"/>
      <w:r w:rsidRPr="00D04F0A">
        <w:rPr>
          <w:rFonts w:ascii="Arial" w:hAnsi="Arial" w:cs="Arial"/>
          <w:i/>
          <w:shd w:val="clear" w:color="auto" w:fill="FFFFFF"/>
        </w:rPr>
        <w:t>Antipoeta</w:t>
      </w:r>
      <w:proofErr w:type="spellEnd"/>
      <w:r>
        <w:rPr>
          <w:rFonts w:ascii="Arial" w:hAnsi="Arial" w:cs="Arial"/>
          <w:i/>
          <w:shd w:val="clear" w:color="auto" w:fill="FFFFFF"/>
        </w:rPr>
        <w:t xml:space="preserve"> </w:t>
      </w:r>
      <w:r w:rsidRPr="00610DAA">
        <w:rPr>
          <w:rFonts w:ascii="Arial" w:hAnsi="Arial" w:cs="Arial"/>
          <w:shd w:val="clear" w:color="auto" w:fill="FFFFFF"/>
        </w:rPr>
        <w:t>(</w:t>
      </w:r>
      <w:r>
        <w:rPr>
          <w:rFonts w:ascii="Arial" w:hAnsi="Arial" w:cs="Arial"/>
          <w:shd w:val="clear" w:color="auto" w:fill="FFFFFF"/>
        </w:rPr>
        <w:t xml:space="preserve">Jiménez </w:t>
      </w:r>
      <w:proofErr w:type="spellStart"/>
      <w:r>
        <w:rPr>
          <w:rFonts w:ascii="Arial" w:hAnsi="Arial" w:cs="Arial"/>
          <w:shd w:val="clear" w:color="auto" w:fill="FFFFFF"/>
        </w:rPr>
        <w:t>Adkin</w:t>
      </w:r>
      <w:proofErr w:type="spellEnd"/>
      <w:r>
        <w:rPr>
          <w:rFonts w:ascii="Arial" w:hAnsi="Arial" w:cs="Arial"/>
          <w:shd w:val="clear" w:color="auto" w:fill="FFFFFF"/>
        </w:rPr>
        <w:t>, 2009)</w:t>
      </w:r>
      <w:r w:rsidRPr="00D04F0A">
        <w:rPr>
          <w:rFonts w:ascii="Arial" w:hAnsi="Arial" w:cs="Arial"/>
          <w:shd w:val="clear" w:color="auto" w:fill="FFFFFF"/>
        </w:rPr>
        <w:t xml:space="preserve">, donde se observa cómo concede una entrevista usando las sillas que conforman el </w:t>
      </w:r>
      <w:r w:rsidRPr="00D04F0A">
        <w:rPr>
          <w:rFonts w:ascii="Arial" w:hAnsi="Arial" w:cs="Arial"/>
          <w:i/>
          <w:shd w:val="clear" w:color="auto" w:fill="FFFFFF"/>
        </w:rPr>
        <w:t>Trabajo Práctico</w:t>
      </w:r>
      <w:r w:rsidRPr="00D04F0A">
        <w:rPr>
          <w:rFonts w:ascii="Arial" w:hAnsi="Arial" w:cs="Arial"/>
          <w:shd w:val="clear" w:color="auto" w:fill="FFFFFF"/>
        </w:rPr>
        <w:t xml:space="preserve"> con la etiqueta «</w:t>
      </w:r>
      <w:r w:rsidRPr="00D04F0A">
        <w:rPr>
          <w:rFonts w:ascii="Arial" w:hAnsi="Arial" w:cs="Arial"/>
          <w:i/>
        </w:rPr>
        <w:t>69</w:t>
      </w:r>
      <w:r w:rsidRPr="00D04F0A">
        <w:rPr>
          <w:rFonts w:ascii="Arial" w:hAnsi="Arial" w:cs="Arial"/>
          <w:shd w:val="clear" w:color="auto" w:fill="FFFFFF"/>
        </w:rPr>
        <w:t>», al igual que la «</w:t>
      </w:r>
      <w:r w:rsidRPr="00D04F0A">
        <w:rPr>
          <w:rFonts w:ascii="Arial" w:hAnsi="Arial" w:cs="Arial"/>
          <w:i/>
        </w:rPr>
        <w:t>La Mesa Imaginaria</w:t>
      </w:r>
      <w:r w:rsidRPr="00D04F0A">
        <w:rPr>
          <w:rFonts w:ascii="Arial" w:hAnsi="Arial" w:cs="Arial"/>
          <w:shd w:val="clear" w:color="auto" w:fill="FFFFFF"/>
        </w:rPr>
        <w:t xml:space="preserve">», que se vuelve a usar por Cristalina Parra para enseñar un texto de su abuelo, en el documental </w:t>
      </w:r>
      <w:r w:rsidRPr="00D04F0A">
        <w:rPr>
          <w:rFonts w:ascii="Arial" w:hAnsi="Arial" w:cs="Arial"/>
          <w:i/>
          <w:shd w:val="clear" w:color="auto" w:fill="FFFFFF"/>
        </w:rPr>
        <w:t>Materiales de Demolición</w:t>
      </w:r>
      <w:r w:rsidRPr="00D04F0A">
        <w:rPr>
          <w:rFonts w:ascii="Arial" w:hAnsi="Arial" w:cs="Arial"/>
          <w:shd w:val="clear" w:color="auto" w:fill="FFFFFF"/>
        </w:rPr>
        <w:t xml:space="preserve"> (</w:t>
      </w:r>
      <w:r>
        <w:rPr>
          <w:rFonts w:ascii="Arial" w:hAnsi="Arial" w:cs="Arial"/>
          <w:shd w:val="clear" w:color="auto" w:fill="FFFFFF"/>
        </w:rPr>
        <w:t>Marra, 2001</w:t>
      </w:r>
      <w:r w:rsidRPr="00D04F0A">
        <w:rPr>
          <w:rFonts w:ascii="Arial" w:hAnsi="Arial" w:cs="Arial"/>
          <w:shd w:val="clear" w:color="auto" w:fill="FFFFFF"/>
        </w:rPr>
        <w:t xml:space="preserve">). En 1998 Parra declaraba: </w:t>
      </w:r>
      <w:r w:rsidRPr="00D04F0A">
        <w:rPr>
          <w:rFonts w:ascii="Arial" w:hAnsi="Arial" w:cs="Arial"/>
        </w:rPr>
        <w:t xml:space="preserve">“Debo haber buscado La poética de </w:t>
      </w:r>
      <w:proofErr w:type="spellStart"/>
      <w:r w:rsidRPr="00D04F0A">
        <w:rPr>
          <w:rFonts w:ascii="Arial" w:hAnsi="Arial" w:cs="Arial"/>
        </w:rPr>
        <w:t>Aristoteles</w:t>
      </w:r>
      <w:proofErr w:type="spellEnd"/>
      <w:r w:rsidRPr="00D04F0A">
        <w:rPr>
          <w:rFonts w:ascii="Arial" w:hAnsi="Arial" w:cs="Arial"/>
        </w:rPr>
        <w:t xml:space="preserve"> o Hamlet. Y fíjese que buscaba y buscaba y en lugar de encontrar el libro encontré una mamadera. ¡Una </w:t>
      </w:r>
      <w:proofErr w:type="gramStart"/>
      <w:r w:rsidR="001B6F8C" w:rsidRPr="00D04F0A">
        <w:rPr>
          <w:rFonts w:ascii="Arial" w:hAnsi="Arial" w:cs="Arial"/>
        </w:rPr>
        <w:t>mamadera</w:t>
      </w:r>
      <w:r w:rsidR="001B6F8C" w:rsidRPr="001B6F8C">
        <w:rPr>
          <w:rFonts w:ascii="Arial" w:hAnsi="Arial" w:cs="Arial"/>
        </w:rPr>
        <w:t>¡</w:t>
      </w:r>
      <w:proofErr w:type="gramEnd"/>
      <w:r w:rsidRPr="00D04F0A">
        <w:rPr>
          <w:rFonts w:ascii="Arial" w:hAnsi="Arial" w:cs="Arial"/>
        </w:rPr>
        <w:t>”</w:t>
      </w:r>
      <w:r>
        <w:rPr>
          <w:rFonts w:ascii="Arial" w:hAnsi="Arial" w:cs="Arial"/>
        </w:rPr>
        <w:t xml:space="preserve"> (Espina, 1998, P. 37)</w:t>
      </w:r>
      <w:r w:rsidRPr="00D04F0A">
        <w:rPr>
          <w:rFonts w:ascii="Arial" w:hAnsi="Arial" w:cs="Arial"/>
        </w:rPr>
        <w:t xml:space="preserve">. </w:t>
      </w:r>
      <w:r w:rsidRPr="00D04F0A">
        <w:rPr>
          <w:rFonts w:ascii="Arial" w:hAnsi="Arial" w:cs="Arial"/>
          <w:shd w:val="clear" w:color="auto" w:fill="FFFFFF"/>
        </w:rPr>
        <w:t xml:space="preserve">La condición de </w:t>
      </w:r>
      <w:r w:rsidRPr="00D04F0A">
        <w:rPr>
          <w:rFonts w:ascii="Arial" w:hAnsi="Arial" w:cs="Arial"/>
          <w:i/>
          <w:shd w:val="clear" w:color="auto" w:fill="FFFFFF"/>
        </w:rPr>
        <w:t xml:space="preserve">encontrar, </w:t>
      </w:r>
      <w:r w:rsidRPr="00D04F0A">
        <w:rPr>
          <w:rFonts w:ascii="Arial" w:hAnsi="Arial" w:cs="Arial"/>
          <w:shd w:val="clear" w:color="auto" w:fill="FFFFFF"/>
        </w:rPr>
        <w:t xml:space="preserve">es quizás el factor más vinculado al ámbito cotidiano, al presentarse </w:t>
      </w:r>
      <w:r>
        <w:rPr>
          <w:rFonts w:ascii="Arial" w:hAnsi="Arial" w:cs="Arial"/>
          <w:shd w:val="clear" w:color="auto" w:fill="FFFFFF"/>
        </w:rPr>
        <w:t xml:space="preserve">como un acto espontaneo </w:t>
      </w:r>
      <w:r w:rsidR="001B6F8C" w:rsidRPr="001B6F8C">
        <w:rPr>
          <w:rFonts w:ascii="Arial" w:hAnsi="Arial" w:cs="Arial"/>
          <w:shd w:val="clear" w:color="auto" w:fill="FFFFFF"/>
        </w:rPr>
        <w:t>(Figura 5</w:t>
      </w:r>
      <w:r w:rsidRPr="001B6F8C">
        <w:rPr>
          <w:rFonts w:ascii="Arial" w:hAnsi="Arial" w:cs="Arial"/>
          <w:shd w:val="clear" w:color="auto" w:fill="FFFFFF"/>
        </w:rPr>
        <w:t>).</w:t>
      </w:r>
    </w:p>
    <w:p w:rsidR="00B302CC" w:rsidRDefault="00B302CC" w:rsidP="00DE147C">
      <w:pPr>
        <w:autoSpaceDE w:val="0"/>
        <w:autoSpaceDN w:val="0"/>
        <w:adjustRightInd w:val="0"/>
        <w:spacing w:after="0" w:line="276" w:lineRule="auto"/>
        <w:ind w:right="49"/>
        <w:jc w:val="both"/>
        <w:rPr>
          <w:rFonts w:ascii="Arial" w:hAnsi="Arial" w:cs="Arial"/>
          <w:shd w:val="clear" w:color="auto" w:fill="FFFFFF"/>
        </w:rPr>
      </w:pPr>
    </w:p>
    <w:p w:rsidR="00ED4634" w:rsidRDefault="00ED4634" w:rsidP="00ED4634">
      <w:pPr>
        <w:autoSpaceDE w:val="0"/>
        <w:autoSpaceDN w:val="0"/>
        <w:adjustRightInd w:val="0"/>
        <w:spacing w:after="0" w:line="276" w:lineRule="auto"/>
        <w:ind w:right="49"/>
        <w:jc w:val="center"/>
        <w:rPr>
          <w:rFonts w:ascii="Arial" w:hAnsi="Arial" w:cs="Arial"/>
          <w:shd w:val="clear" w:color="auto" w:fill="FFFFFF"/>
        </w:rPr>
      </w:pPr>
      <w:r>
        <w:rPr>
          <w:rFonts w:ascii="Arial" w:hAnsi="Arial" w:cs="Arial"/>
          <w:noProof/>
          <w:lang w:eastAsia="es-CO"/>
        </w:rPr>
        <w:lastRenderedPageBreak/>
        <w:drawing>
          <wp:inline distT="0" distB="0" distL="0" distR="0" wp14:anchorId="766BA6EE" wp14:editId="1AEFE7CF">
            <wp:extent cx="3189249" cy="5098252"/>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 4 Fragmentos documentales uso de Trabajos Práctico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4841" cy="5155148"/>
                    </a:xfrm>
                    <a:prstGeom prst="rect">
                      <a:avLst/>
                    </a:prstGeom>
                  </pic:spPr>
                </pic:pic>
              </a:graphicData>
            </a:graphic>
          </wp:inline>
        </w:drawing>
      </w:r>
    </w:p>
    <w:p w:rsidR="00ED4634" w:rsidRDefault="00ED4634" w:rsidP="00ED4634">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 xml:space="preserve">Figura </w:t>
      </w:r>
      <w:r w:rsidR="001B6F8C">
        <w:rPr>
          <w:rFonts w:ascii="Arial" w:hAnsi="Arial" w:cs="Arial"/>
          <w:sz w:val="18"/>
          <w:shd w:val="clear" w:color="auto" w:fill="FFFFFF"/>
        </w:rPr>
        <w:t>5</w:t>
      </w:r>
      <w:r w:rsidRPr="00D92170">
        <w:rPr>
          <w:rFonts w:ascii="Arial" w:hAnsi="Arial" w:cs="Arial"/>
          <w:sz w:val="18"/>
          <w:shd w:val="clear" w:color="auto" w:fill="FFFFFF"/>
        </w:rPr>
        <w:t>.</w:t>
      </w:r>
      <w:r>
        <w:rPr>
          <w:rFonts w:ascii="Arial" w:hAnsi="Arial" w:cs="Arial"/>
          <w:sz w:val="18"/>
          <w:shd w:val="clear" w:color="auto" w:fill="FFFFFF"/>
        </w:rPr>
        <w:t xml:space="preserve"> Fragmentos de documentales en donde los Trabajos Prácticos mantienen su condición de uso doméstica, </w:t>
      </w:r>
      <w:r w:rsidR="00C83698">
        <w:rPr>
          <w:rFonts w:ascii="Arial" w:hAnsi="Arial" w:cs="Arial"/>
          <w:sz w:val="18"/>
          <w:shd w:val="clear" w:color="auto" w:fill="FFFFFF"/>
        </w:rPr>
        <w:t>en paralelo</w:t>
      </w:r>
      <w:r>
        <w:rPr>
          <w:rFonts w:ascii="Arial" w:hAnsi="Arial" w:cs="Arial"/>
          <w:sz w:val="18"/>
          <w:shd w:val="clear" w:color="auto" w:fill="FFFFFF"/>
        </w:rPr>
        <w:t xml:space="preserve"> los mismos Trabajos Prácticos fotografiados como obra artística.  </w:t>
      </w:r>
    </w:p>
    <w:p w:rsidR="00ED4634" w:rsidRPr="00D92170" w:rsidRDefault="00ED4634" w:rsidP="00ED4634">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Fuente:</w:t>
      </w:r>
      <w:r w:rsidR="004F287A">
        <w:rPr>
          <w:rFonts w:ascii="Arial" w:hAnsi="Arial" w:cs="Arial"/>
          <w:sz w:val="18"/>
          <w:shd w:val="clear" w:color="auto" w:fill="FFFFFF"/>
        </w:rPr>
        <w:t xml:space="preserve"> Fragmentos</w:t>
      </w:r>
      <w:r>
        <w:rPr>
          <w:rFonts w:ascii="Arial" w:hAnsi="Arial" w:cs="Arial"/>
          <w:sz w:val="18"/>
          <w:shd w:val="clear" w:color="auto" w:fill="FFFFFF"/>
        </w:rPr>
        <w:t xml:space="preserve"> </w:t>
      </w:r>
      <w:r w:rsidR="004F287A">
        <w:rPr>
          <w:rFonts w:ascii="Arial" w:hAnsi="Arial" w:cs="Arial"/>
          <w:sz w:val="18"/>
          <w:shd w:val="clear" w:color="auto" w:fill="FFFFFF"/>
        </w:rPr>
        <w:t xml:space="preserve">de documentales. </w:t>
      </w:r>
      <w:proofErr w:type="spellStart"/>
      <w:r w:rsidRPr="00415C48">
        <w:rPr>
          <w:rFonts w:ascii="Arial" w:hAnsi="Arial" w:cs="Arial"/>
          <w:sz w:val="18"/>
          <w:szCs w:val="18"/>
          <w:shd w:val="clear" w:color="auto" w:fill="FFFFFF"/>
        </w:rPr>
        <w:t>Camiruaga</w:t>
      </w:r>
      <w:proofErr w:type="spellEnd"/>
      <w:r w:rsidRPr="00415C48">
        <w:rPr>
          <w:rFonts w:ascii="Arial" w:hAnsi="Arial" w:cs="Arial"/>
          <w:sz w:val="18"/>
          <w:szCs w:val="18"/>
          <w:shd w:val="clear" w:color="auto" w:fill="FFFFFF"/>
        </w:rPr>
        <w:t xml:space="preserve">; </w:t>
      </w:r>
      <w:proofErr w:type="spellStart"/>
      <w:r w:rsidRPr="00415C48">
        <w:rPr>
          <w:rFonts w:ascii="Arial" w:hAnsi="Arial" w:cs="Arial"/>
          <w:sz w:val="18"/>
          <w:szCs w:val="18"/>
          <w:shd w:val="clear" w:color="auto" w:fill="FFFFFF"/>
        </w:rPr>
        <w:t>Rosenfeld</w:t>
      </w:r>
      <w:proofErr w:type="spellEnd"/>
      <w:r w:rsidRPr="00415C48">
        <w:rPr>
          <w:rFonts w:ascii="Arial" w:hAnsi="Arial" w:cs="Arial"/>
          <w:sz w:val="18"/>
          <w:szCs w:val="18"/>
          <w:shd w:val="clear" w:color="auto" w:fill="FFFFFF"/>
        </w:rPr>
        <w:t xml:space="preserve">, 1991; Jiménez </w:t>
      </w:r>
      <w:proofErr w:type="spellStart"/>
      <w:r w:rsidRPr="00415C48">
        <w:rPr>
          <w:rFonts w:ascii="Arial" w:hAnsi="Arial" w:cs="Arial"/>
          <w:sz w:val="18"/>
          <w:szCs w:val="18"/>
          <w:shd w:val="clear" w:color="auto" w:fill="FFFFFF"/>
        </w:rPr>
        <w:t>Adkin</w:t>
      </w:r>
      <w:proofErr w:type="spellEnd"/>
      <w:r w:rsidRPr="00415C48">
        <w:rPr>
          <w:rFonts w:ascii="Arial" w:hAnsi="Arial" w:cs="Arial"/>
          <w:sz w:val="18"/>
          <w:szCs w:val="18"/>
          <w:shd w:val="clear" w:color="auto" w:fill="FFFFFF"/>
        </w:rPr>
        <w:t>, 2009; Marra, 2001 y la Fundación Nicanor Parra</w:t>
      </w:r>
      <w:r w:rsidR="00E337B8">
        <w:rPr>
          <w:rFonts w:ascii="Arial" w:hAnsi="Arial" w:cs="Arial"/>
          <w:sz w:val="18"/>
          <w:szCs w:val="18"/>
          <w:shd w:val="clear" w:color="auto" w:fill="FFFFFF"/>
        </w:rPr>
        <w:t>, 2017</w:t>
      </w:r>
      <w:r w:rsidRPr="00415C48">
        <w:rPr>
          <w:rFonts w:ascii="Arial" w:hAnsi="Arial" w:cs="Arial"/>
          <w:sz w:val="18"/>
          <w:szCs w:val="18"/>
          <w:shd w:val="clear" w:color="auto" w:fill="FFFFFF"/>
        </w:rPr>
        <w:t>.</w:t>
      </w:r>
    </w:p>
    <w:p w:rsidR="00ED4634" w:rsidRDefault="00ED4634" w:rsidP="00DE147C">
      <w:pPr>
        <w:autoSpaceDE w:val="0"/>
        <w:autoSpaceDN w:val="0"/>
        <w:adjustRightInd w:val="0"/>
        <w:spacing w:after="0" w:line="276" w:lineRule="auto"/>
        <w:ind w:right="49"/>
        <w:jc w:val="both"/>
        <w:rPr>
          <w:rFonts w:ascii="Arial" w:hAnsi="Arial" w:cs="Arial"/>
          <w:shd w:val="clear" w:color="auto" w:fill="FFFFFF"/>
        </w:rPr>
      </w:pPr>
    </w:p>
    <w:p w:rsidR="00FC5ECA" w:rsidRPr="00D04F0A" w:rsidRDefault="00B719DD" w:rsidP="003B0DEB">
      <w:pPr>
        <w:spacing w:line="276" w:lineRule="auto"/>
        <w:ind w:right="49"/>
        <w:jc w:val="both"/>
        <w:rPr>
          <w:rFonts w:ascii="Arial" w:hAnsi="Arial" w:cs="Arial"/>
        </w:rPr>
      </w:pPr>
      <w:r w:rsidRPr="00D04F0A">
        <w:rPr>
          <w:rFonts w:ascii="Arial" w:hAnsi="Arial" w:cs="Arial"/>
        </w:rPr>
        <w:t xml:space="preserve">Los </w:t>
      </w:r>
      <w:proofErr w:type="spellStart"/>
      <w:r w:rsidRPr="00D04F0A">
        <w:rPr>
          <w:rFonts w:ascii="Arial" w:hAnsi="Arial" w:cs="Arial"/>
        </w:rPr>
        <w:t>Loft</w:t>
      </w:r>
      <w:proofErr w:type="spellEnd"/>
      <w:r w:rsidRPr="00D04F0A">
        <w:rPr>
          <w:rFonts w:ascii="Arial" w:hAnsi="Arial" w:cs="Arial"/>
        </w:rPr>
        <w:t xml:space="preserve">, espacios surgidos entre los años sesenta y setenta </w:t>
      </w:r>
      <w:r w:rsidR="00213470" w:rsidRPr="00D04F0A">
        <w:rPr>
          <w:rFonts w:ascii="Arial" w:hAnsi="Arial" w:cs="Arial"/>
        </w:rPr>
        <w:t xml:space="preserve">en el </w:t>
      </w:r>
      <w:proofErr w:type="spellStart"/>
      <w:r w:rsidR="00213470" w:rsidRPr="00D04F0A">
        <w:rPr>
          <w:rFonts w:ascii="Arial" w:hAnsi="Arial" w:cs="Arial"/>
        </w:rPr>
        <w:t>SoHo</w:t>
      </w:r>
      <w:proofErr w:type="spellEnd"/>
      <w:r w:rsidR="00213470" w:rsidRPr="00D04F0A">
        <w:rPr>
          <w:rFonts w:ascii="Arial" w:hAnsi="Arial" w:cs="Arial"/>
        </w:rPr>
        <w:t xml:space="preserve"> de Nueva York, </w:t>
      </w:r>
      <w:r w:rsidRPr="00D04F0A">
        <w:rPr>
          <w:rFonts w:ascii="Arial" w:hAnsi="Arial" w:cs="Arial"/>
        </w:rPr>
        <w:t>estrechamente relacionados con las neo-vanguardias artísticas</w:t>
      </w:r>
      <w:r w:rsidR="00535DD4" w:rsidRPr="00D04F0A">
        <w:rPr>
          <w:rFonts w:ascii="Arial" w:hAnsi="Arial" w:cs="Arial"/>
        </w:rPr>
        <w:t xml:space="preserve"> del mismo periodo,</w:t>
      </w:r>
      <w:r w:rsidRPr="00D04F0A">
        <w:rPr>
          <w:rFonts w:ascii="Arial" w:hAnsi="Arial" w:cs="Arial"/>
        </w:rPr>
        <w:t xml:space="preserve"> es </w:t>
      </w:r>
      <w:r w:rsidR="00535DD4" w:rsidRPr="00D04F0A">
        <w:rPr>
          <w:rFonts w:ascii="Arial" w:hAnsi="Arial" w:cs="Arial"/>
        </w:rPr>
        <w:t xml:space="preserve">otro caso asociado al </w:t>
      </w:r>
      <w:r w:rsidR="00213470" w:rsidRPr="00D04F0A">
        <w:rPr>
          <w:rFonts w:ascii="Arial" w:hAnsi="Arial" w:cs="Arial"/>
        </w:rPr>
        <w:t>planteamiento</w:t>
      </w:r>
      <w:r w:rsidR="00535DD4" w:rsidRPr="00D04F0A">
        <w:rPr>
          <w:rFonts w:ascii="Arial" w:hAnsi="Arial" w:cs="Arial"/>
        </w:rPr>
        <w:t xml:space="preserve"> de </w:t>
      </w:r>
      <w:proofErr w:type="spellStart"/>
      <w:r w:rsidR="00535DD4" w:rsidRPr="00D04F0A">
        <w:rPr>
          <w:rFonts w:ascii="Arial" w:hAnsi="Arial" w:cs="Arial"/>
        </w:rPr>
        <w:t>Huyssen</w:t>
      </w:r>
      <w:proofErr w:type="spellEnd"/>
      <w:r w:rsidR="00535DD4" w:rsidRPr="00D04F0A">
        <w:rPr>
          <w:rFonts w:ascii="Arial" w:hAnsi="Arial" w:cs="Arial"/>
        </w:rPr>
        <w:t>.</w:t>
      </w:r>
      <w:r w:rsidR="00286A50">
        <w:rPr>
          <w:rFonts w:ascii="Arial" w:hAnsi="Arial" w:cs="Arial"/>
        </w:rPr>
        <w:t xml:space="preserve"> James Hudson (1984) afirma </w:t>
      </w:r>
      <w:proofErr w:type="gramStart"/>
      <w:r w:rsidR="00286A50">
        <w:rPr>
          <w:rFonts w:ascii="Arial" w:hAnsi="Arial" w:cs="Arial"/>
        </w:rPr>
        <w:t>que</w:t>
      </w:r>
      <w:proofErr w:type="gramEnd"/>
      <w:r w:rsidR="00286A50">
        <w:rPr>
          <w:rFonts w:ascii="Arial" w:hAnsi="Arial" w:cs="Arial"/>
        </w:rPr>
        <w:t xml:space="preserve"> tr</w:t>
      </w:r>
      <w:r w:rsidR="00FC5ECA" w:rsidRPr="00D04F0A">
        <w:rPr>
          <w:rFonts w:ascii="Arial" w:hAnsi="Arial" w:cs="Arial"/>
        </w:rPr>
        <w:t xml:space="preserve">as el abandono progresivo de la industria establecida en el lugar, grupos pertenecientes a corrientes artísticas como </w:t>
      </w:r>
      <w:proofErr w:type="spellStart"/>
      <w:r w:rsidR="00FC5ECA" w:rsidRPr="00D04F0A">
        <w:rPr>
          <w:rFonts w:ascii="Arial" w:hAnsi="Arial" w:cs="Arial"/>
        </w:rPr>
        <w:t>Fluxus</w:t>
      </w:r>
      <w:proofErr w:type="spellEnd"/>
      <w:r w:rsidR="00FC5ECA" w:rsidRPr="00D04F0A">
        <w:rPr>
          <w:rFonts w:ascii="Arial" w:hAnsi="Arial" w:cs="Arial"/>
        </w:rPr>
        <w:t xml:space="preserve">, </w:t>
      </w:r>
      <w:proofErr w:type="spellStart"/>
      <w:r w:rsidR="00FC5ECA" w:rsidRPr="00D04F0A">
        <w:rPr>
          <w:rFonts w:ascii="Arial" w:hAnsi="Arial" w:cs="Arial"/>
        </w:rPr>
        <w:t>Op</w:t>
      </w:r>
      <w:proofErr w:type="spellEnd"/>
      <w:r w:rsidR="00FC5ECA" w:rsidRPr="00D04F0A">
        <w:rPr>
          <w:rFonts w:ascii="Arial" w:hAnsi="Arial" w:cs="Arial"/>
        </w:rPr>
        <w:t xml:space="preserve">-Art, Minimalismo y Pop Art se instalaron en esta zona deteriorada de la ciudad, fundamentalmente por dos motivos. La necesidad de grandes espacios por el tipo de obras artísticas que se realizaban, y la necesidad de un espacio para vivir y trabajar. En este contexto </w:t>
      </w:r>
      <w:r w:rsidR="00FC5ECA" w:rsidRPr="00D04F0A">
        <w:rPr>
          <w:rFonts w:ascii="Arial" w:hAnsi="Arial" w:cs="Arial"/>
          <w:color w:val="212121"/>
          <w:shd w:val="clear" w:color="auto" w:fill="FFFFFF"/>
        </w:rPr>
        <w:t>“los materiales de producción se mezclaron con los materiales de la vida. Las herramientas cotidianas de la producción artística se yuxtapusieron a las herramientas cotidianas de la vida. Las cocinas abiertas se veían tan fácilmente como los montones de lienzos</w:t>
      </w:r>
      <w:r w:rsidR="00FC5ECA" w:rsidRPr="00D04F0A">
        <w:rPr>
          <w:rFonts w:ascii="Arial" w:hAnsi="Arial" w:cs="Arial"/>
          <w:i/>
          <w:color w:val="212121"/>
          <w:shd w:val="clear" w:color="auto" w:fill="FFFFFF"/>
        </w:rPr>
        <w:t>”</w:t>
      </w:r>
      <w:r w:rsidR="00125035">
        <w:rPr>
          <w:rFonts w:ascii="Arial" w:hAnsi="Arial" w:cs="Arial"/>
          <w:i/>
          <w:color w:val="212121"/>
          <w:shd w:val="clear" w:color="auto" w:fill="FFFFFF"/>
        </w:rPr>
        <w:t xml:space="preserve"> </w:t>
      </w:r>
      <w:r w:rsidR="00125035">
        <w:rPr>
          <w:rFonts w:ascii="Arial" w:hAnsi="Arial" w:cs="Arial"/>
        </w:rPr>
        <w:t>(Hudson, 1984, P. 125)</w:t>
      </w:r>
      <w:r w:rsidR="00FC5ECA" w:rsidRPr="00D04F0A">
        <w:rPr>
          <w:rFonts w:ascii="Arial" w:hAnsi="Arial" w:cs="Arial"/>
          <w:color w:val="212121"/>
          <w:shd w:val="clear" w:color="auto" w:fill="FFFFFF"/>
        </w:rPr>
        <w:t xml:space="preserve">. El trabajo no estaba </w:t>
      </w:r>
      <w:r w:rsidR="00FC5ECA" w:rsidRPr="00D04F0A">
        <w:rPr>
          <w:rFonts w:ascii="Arial" w:hAnsi="Arial" w:cs="Arial"/>
          <w:color w:val="212121"/>
          <w:shd w:val="clear" w:color="auto" w:fill="FFFFFF"/>
        </w:rPr>
        <w:lastRenderedPageBreak/>
        <w:t>separado de los demás aspectos de la vida cotidiana, no hubo intento por distinguir los espacios de acuerdo a una actividad</w:t>
      </w:r>
      <w:r w:rsidR="00880E68" w:rsidRPr="00D04F0A">
        <w:rPr>
          <w:rFonts w:ascii="Arial" w:hAnsi="Arial" w:cs="Arial"/>
          <w:color w:val="212121"/>
          <w:shd w:val="clear" w:color="auto" w:fill="FFFFFF"/>
        </w:rPr>
        <w:t xml:space="preserve"> </w:t>
      </w:r>
      <w:r w:rsidR="00BE458D" w:rsidRPr="00D04F0A">
        <w:rPr>
          <w:rFonts w:ascii="Arial" w:hAnsi="Arial" w:cs="Arial"/>
          <w:color w:val="212121"/>
          <w:shd w:val="clear" w:color="auto" w:fill="FFFFFF"/>
        </w:rPr>
        <w:t>específica</w:t>
      </w:r>
      <w:r w:rsidR="00FC5ECA" w:rsidRPr="00D04F0A">
        <w:rPr>
          <w:rFonts w:ascii="Arial" w:hAnsi="Arial" w:cs="Arial"/>
          <w:color w:val="212121"/>
          <w:shd w:val="clear" w:color="auto" w:fill="FFFFFF"/>
        </w:rPr>
        <w:t>.</w:t>
      </w:r>
    </w:p>
    <w:p w:rsidR="00FC5ECA" w:rsidRPr="00D04F0A" w:rsidRDefault="00FC5ECA" w:rsidP="003B0DEB">
      <w:pPr>
        <w:spacing w:line="276" w:lineRule="auto"/>
        <w:ind w:right="49"/>
        <w:jc w:val="both"/>
        <w:rPr>
          <w:rFonts w:ascii="Arial" w:hAnsi="Arial" w:cs="Arial"/>
          <w:color w:val="212121"/>
          <w:lang w:val="es-ES"/>
        </w:rPr>
      </w:pPr>
      <w:r w:rsidRPr="00D04F0A">
        <w:rPr>
          <w:rFonts w:ascii="Arial" w:hAnsi="Arial" w:cs="Arial"/>
          <w:color w:val="212121"/>
          <w:shd w:val="clear" w:color="auto" w:fill="FFFFFF"/>
        </w:rPr>
        <w:t xml:space="preserve">Según esto la combinación del trabajo con uso residencial significó </w:t>
      </w:r>
      <w:r w:rsidRPr="00D04F0A">
        <w:rPr>
          <w:rFonts w:ascii="Arial" w:hAnsi="Arial" w:cs="Arial"/>
          <w:color w:val="212121"/>
          <w:lang w:val="es-ES"/>
        </w:rPr>
        <w:t>“una declaración artística sobre la totalidad de la vida, que es una característica del arte en sí mismo y una declaración del valor de todos aquellos que son productivos sin importar dónde trabajan”</w:t>
      </w:r>
      <w:r w:rsidR="00286A50">
        <w:rPr>
          <w:rFonts w:ascii="Arial" w:hAnsi="Arial" w:cs="Arial"/>
          <w:color w:val="212121"/>
          <w:lang w:val="es-ES"/>
        </w:rPr>
        <w:t xml:space="preserve"> </w:t>
      </w:r>
      <w:r w:rsidR="00286A50">
        <w:rPr>
          <w:rFonts w:ascii="Arial" w:hAnsi="Arial" w:cs="Arial"/>
        </w:rPr>
        <w:t>(Hudson, 1984, P. 135)</w:t>
      </w:r>
      <w:r w:rsidR="00286A50">
        <w:rPr>
          <w:rFonts w:ascii="Arial" w:hAnsi="Arial" w:cs="Arial"/>
          <w:color w:val="212121"/>
          <w:shd w:val="clear" w:color="auto" w:fill="FFFFFF"/>
        </w:rPr>
        <w:t>.</w:t>
      </w:r>
    </w:p>
    <w:p w:rsidR="00FC5ECA" w:rsidRPr="00D04F0A" w:rsidRDefault="00FC5ECA" w:rsidP="003B0DEB">
      <w:pPr>
        <w:spacing w:line="276" w:lineRule="auto"/>
        <w:ind w:right="49"/>
        <w:jc w:val="both"/>
        <w:rPr>
          <w:rFonts w:ascii="Arial" w:hAnsi="Arial" w:cs="Arial"/>
          <w:shd w:val="clear" w:color="auto" w:fill="FFFFFF"/>
        </w:rPr>
      </w:pPr>
      <w:r w:rsidRPr="00D04F0A">
        <w:rPr>
          <w:rFonts w:ascii="Arial" w:hAnsi="Arial" w:cs="Arial"/>
        </w:rPr>
        <w:t>Ambos casos ilustran las condiciones bajo las cuales las Vanguardias, en diferentes periodos, fijaron una posición crítica, no solo ante el arte elevado, sino ante el límite entre lo doméstico (</w:t>
      </w:r>
      <w:proofErr w:type="spellStart"/>
      <w:r w:rsidRPr="00D04F0A">
        <w:rPr>
          <w:rFonts w:ascii="Arial" w:hAnsi="Arial" w:cs="Arial"/>
        </w:rPr>
        <w:t>ibid</w:t>
      </w:r>
      <w:proofErr w:type="spellEnd"/>
      <w:r w:rsidRPr="00D04F0A">
        <w:rPr>
          <w:rFonts w:ascii="Arial" w:hAnsi="Arial" w:cs="Arial"/>
        </w:rPr>
        <w:t>.) y la producción artística. A su vez, puede encontrarse el vínculo con el caso de estudio a través del propio Parra. El poeta afirmaba que la intención de los Trabajos Prácticos era la de “…</w:t>
      </w:r>
      <w:r w:rsidRPr="00D04F0A">
        <w:rPr>
          <w:rFonts w:ascii="Arial" w:hAnsi="Arial" w:cs="Arial"/>
          <w:i/>
        </w:rPr>
        <w:t xml:space="preserve"> </w:t>
      </w:r>
      <w:r w:rsidRPr="00D04F0A">
        <w:rPr>
          <w:rFonts w:ascii="Arial" w:hAnsi="Arial" w:cs="Arial"/>
        </w:rPr>
        <w:t xml:space="preserve">terminar con el arte como enajenación. ¡No hay que aprender ningún oficio para esto ¡Porque, en realidad, el trabajo práctico viene a </w:t>
      </w:r>
      <w:proofErr w:type="gramStart"/>
      <w:r w:rsidRPr="00D04F0A">
        <w:rPr>
          <w:rFonts w:ascii="Arial" w:hAnsi="Arial" w:cs="Arial"/>
        </w:rPr>
        <w:t>uno¡.</w:t>
      </w:r>
      <w:proofErr w:type="gramEnd"/>
      <w:r w:rsidRPr="00D04F0A">
        <w:rPr>
          <w:rFonts w:ascii="Arial" w:hAnsi="Arial" w:cs="Arial"/>
        </w:rPr>
        <w:t xml:space="preserve"> El trabajo práctico se fabrica a sí mismo. Uno es un simple vehículo. O sea, la noción tradicional de artista a la Leonardo Da Vinci, </w:t>
      </w:r>
      <w:proofErr w:type="gramStart"/>
      <w:r w:rsidRPr="00D04F0A">
        <w:rPr>
          <w:rFonts w:ascii="Arial" w:hAnsi="Arial" w:cs="Arial"/>
        </w:rPr>
        <w:t>desaparece..</w:t>
      </w:r>
      <w:proofErr w:type="gramEnd"/>
      <w:r w:rsidRPr="00D04F0A">
        <w:rPr>
          <w:rFonts w:ascii="Arial" w:hAnsi="Arial" w:cs="Arial"/>
        </w:rPr>
        <w:t>”</w:t>
      </w:r>
      <w:r w:rsidR="00377833">
        <w:rPr>
          <w:rFonts w:ascii="Arial" w:hAnsi="Arial" w:cs="Arial"/>
        </w:rPr>
        <w:t xml:space="preserve"> (Espina, 1998, P. 34-43)</w:t>
      </w:r>
      <w:r w:rsidRPr="00D04F0A">
        <w:rPr>
          <w:rFonts w:ascii="Arial" w:hAnsi="Arial" w:cs="Arial"/>
        </w:rPr>
        <w:t xml:space="preserve">. </w:t>
      </w:r>
      <w:proofErr w:type="gramStart"/>
      <w:r w:rsidRPr="00D04F0A">
        <w:rPr>
          <w:rFonts w:ascii="Arial" w:hAnsi="Arial" w:cs="Arial"/>
        </w:rPr>
        <w:t>Asimismo</w:t>
      </w:r>
      <w:proofErr w:type="gramEnd"/>
      <w:r w:rsidRPr="00D04F0A">
        <w:rPr>
          <w:rFonts w:ascii="Arial" w:hAnsi="Arial" w:cs="Arial"/>
        </w:rPr>
        <w:t xml:space="preserve"> </w:t>
      </w:r>
      <w:r w:rsidRPr="00D04F0A">
        <w:rPr>
          <w:rFonts w:ascii="Arial" w:hAnsi="Arial" w:cs="Arial"/>
          <w:shd w:val="clear" w:color="auto" w:fill="FFFFFF"/>
        </w:rPr>
        <w:t>Parra reafirma la idea de que “</w:t>
      </w:r>
      <w:r w:rsidR="00A97934">
        <w:rPr>
          <w:rFonts w:ascii="Arial" w:hAnsi="Arial" w:cs="Arial"/>
          <w:shd w:val="clear" w:color="auto" w:fill="FFFFFF"/>
        </w:rPr>
        <w:t>El poeta es como un hombre del montón y tiene que escribir entonces para todos, sin pensar que hay lectores privilegiados</w:t>
      </w:r>
      <w:r w:rsidR="001F130E" w:rsidRPr="00D04F0A">
        <w:rPr>
          <w:rFonts w:ascii="Arial" w:hAnsi="Arial" w:cs="Arial"/>
          <w:shd w:val="clear" w:color="auto" w:fill="FFFFFF"/>
        </w:rPr>
        <w:t>”</w:t>
      </w:r>
      <w:r w:rsidR="00A97934">
        <w:rPr>
          <w:rFonts w:ascii="Arial" w:hAnsi="Arial" w:cs="Arial"/>
          <w:shd w:val="clear" w:color="auto" w:fill="FFFFFF"/>
        </w:rPr>
        <w:t>.</w:t>
      </w:r>
      <w:r w:rsidR="001F130E">
        <w:rPr>
          <w:rFonts w:ascii="Arial" w:hAnsi="Arial" w:cs="Arial"/>
          <w:shd w:val="clear" w:color="auto" w:fill="FFFFFF"/>
        </w:rPr>
        <w:t xml:space="preserve"> (Cárdenas, 2014(2004), P.33). (Los poetas bajaron del Olimpo)</w:t>
      </w:r>
      <w:r w:rsidRPr="00D04F0A">
        <w:rPr>
          <w:rFonts w:ascii="Arial" w:hAnsi="Arial" w:cs="Arial"/>
          <w:shd w:val="clear" w:color="auto" w:fill="FFFFFF"/>
        </w:rPr>
        <w:t xml:space="preserve">. La influencia de las Vanguardias artísticas en la obra de Parra es clara, y se extiende más allá de una coincidencia temporal. </w:t>
      </w:r>
    </w:p>
    <w:p w:rsidR="00FC5ECA" w:rsidRPr="00D04F0A" w:rsidRDefault="00FC5ECA" w:rsidP="003B0DEB">
      <w:pPr>
        <w:spacing w:line="276" w:lineRule="auto"/>
        <w:ind w:right="49"/>
        <w:jc w:val="both"/>
        <w:rPr>
          <w:rFonts w:ascii="Arial" w:hAnsi="Arial" w:cs="Arial"/>
          <w:shd w:val="clear" w:color="auto" w:fill="FFFFFF"/>
        </w:rPr>
      </w:pPr>
      <w:r w:rsidRPr="00D04F0A">
        <w:rPr>
          <w:rFonts w:ascii="Arial" w:hAnsi="Arial" w:cs="Arial"/>
          <w:shd w:val="clear" w:color="auto" w:fill="FFFFFF"/>
        </w:rPr>
        <w:t xml:space="preserve">Así, como </w:t>
      </w:r>
      <w:proofErr w:type="spellStart"/>
      <w:r w:rsidRPr="00D04F0A">
        <w:rPr>
          <w:rFonts w:ascii="Arial" w:hAnsi="Arial" w:cs="Arial"/>
          <w:shd w:val="clear" w:color="auto" w:fill="FFFFFF"/>
        </w:rPr>
        <w:t>Duchamp</w:t>
      </w:r>
      <w:proofErr w:type="spellEnd"/>
      <w:r w:rsidRPr="00D04F0A">
        <w:rPr>
          <w:rFonts w:ascii="Arial" w:hAnsi="Arial" w:cs="Arial"/>
          <w:shd w:val="clear" w:color="auto" w:fill="FFFFFF"/>
        </w:rPr>
        <w:t xml:space="preserve">, por medio de sus </w:t>
      </w:r>
      <w:proofErr w:type="spellStart"/>
      <w:r w:rsidRPr="00D04F0A">
        <w:rPr>
          <w:rFonts w:ascii="Arial" w:hAnsi="Arial" w:cs="Arial"/>
          <w:shd w:val="clear" w:color="auto" w:fill="FFFFFF"/>
        </w:rPr>
        <w:t>Readymade</w:t>
      </w:r>
      <w:proofErr w:type="spellEnd"/>
      <w:r w:rsidRPr="00D04F0A">
        <w:rPr>
          <w:rFonts w:ascii="Arial" w:hAnsi="Arial" w:cs="Arial"/>
          <w:shd w:val="clear" w:color="auto" w:fill="FFFFFF"/>
        </w:rPr>
        <w:t xml:space="preserve">, pone en crisis el límite entre lo artístico y lo doméstico, y los </w:t>
      </w:r>
      <w:proofErr w:type="spellStart"/>
      <w:r w:rsidRPr="00D04F0A">
        <w:rPr>
          <w:rFonts w:ascii="Arial" w:hAnsi="Arial" w:cs="Arial"/>
          <w:shd w:val="clear" w:color="auto" w:fill="FFFFFF"/>
        </w:rPr>
        <w:t>Loft</w:t>
      </w:r>
      <w:proofErr w:type="spellEnd"/>
      <w:r w:rsidRPr="00D04F0A">
        <w:rPr>
          <w:rFonts w:ascii="Arial" w:hAnsi="Arial" w:cs="Arial"/>
          <w:shd w:val="clear" w:color="auto" w:fill="FFFFFF"/>
        </w:rPr>
        <w:t xml:space="preserve">, en Nueva York, se transformaron en espacios artísticos en donde este límite desaparece. Al usar objetos domésticos para la creación de sus </w:t>
      </w:r>
      <w:r w:rsidRPr="00D04F0A">
        <w:rPr>
          <w:rFonts w:ascii="Arial" w:hAnsi="Arial" w:cs="Arial"/>
          <w:i/>
          <w:shd w:val="clear" w:color="auto" w:fill="FFFFFF"/>
        </w:rPr>
        <w:t xml:space="preserve">Trabajos Prácticos, </w:t>
      </w:r>
      <w:r w:rsidRPr="00D04F0A">
        <w:rPr>
          <w:rFonts w:ascii="Arial" w:hAnsi="Arial" w:cs="Arial"/>
          <w:shd w:val="clear" w:color="auto" w:fill="FFFFFF"/>
        </w:rPr>
        <w:t xml:space="preserve">Parra, consciente o inconscientemente, manifiesta una crítica a la idea de arte elevado, expone un modo de habitar particular, pero, sobre todo, pone en crisis la idea de </w:t>
      </w:r>
      <w:r w:rsidRPr="00D04F0A">
        <w:rPr>
          <w:rFonts w:ascii="Arial" w:hAnsi="Arial" w:cs="Arial"/>
          <w:i/>
          <w:shd w:val="clear" w:color="auto" w:fill="FFFFFF"/>
        </w:rPr>
        <w:t xml:space="preserve">lo doméstico. </w:t>
      </w:r>
    </w:p>
    <w:p w:rsidR="00A6794C" w:rsidRPr="00E303BD" w:rsidRDefault="00A6794C" w:rsidP="00DF5FF3">
      <w:pPr>
        <w:spacing w:line="276" w:lineRule="auto"/>
        <w:rPr>
          <w:rFonts w:ascii="Arial" w:hAnsi="Arial" w:cs="Arial"/>
          <w:b/>
          <w:i/>
        </w:rPr>
      </w:pPr>
      <w:r w:rsidRPr="00E303BD">
        <w:rPr>
          <w:rFonts w:ascii="Arial" w:hAnsi="Arial" w:cs="Arial"/>
          <w:b/>
          <w:i/>
        </w:rPr>
        <w:t>II</w:t>
      </w:r>
      <w:r w:rsidR="00E303BD">
        <w:rPr>
          <w:rFonts w:ascii="Arial" w:hAnsi="Arial" w:cs="Arial"/>
          <w:b/>
          <w:i/>
        </w:rPr>
        <w:t>.</w:t>
      </w:r>
      <w:r w:rsidR="00802AA9">
        <w:rPr>
          <w:rFonts w:ascii="Arial" w:hAnsi="Arial" w:cs="Arial"/>
          <w:b/>
          <w:i/>
        </w:rPr>
        <w:t xml:space="preserve"> </w:t>
      </w:r>
      <w:r w:rsidR="000905AB">
        <w:rPr>
          <w:rFonts w:ascii="Arial" w:hAnsi="Arial" w:cs="Arial"/>
          <w:b/>
          <w:i/>
        </w:rPr>
        <w:t>La d</w:t>
      </w:r>
      <w:r w:rsidR="00802AA9">
        <w:rPr>
          <w:rFonts w:ascii="Arial" w:hAnsi="Arial" w:cs="Arial"/>
          <w:b/>
          <w:i/>
        </w:rPr>
        <w:t>omesticidad como modo de producción</w:t>
      </w:r>
      <w:r w:rsidR="000905AB">
        <w:rPr>
          <w:rFonts w:ascii="Arial" w:hAnsi="Arial" w:cs="Arial"/>
          <w:b/>
          <w:i/>
        </w:rPr>
        <w:t xml:space="preserve"> artística</w:t>
      </w:r>
    </w:p>
    <w:p w:rsidR="00A6794C" w:rsidRDefault="00A6794C" w:rsidP="003B0DEB">
      <w:pPr>
        <w:spacing w:line="276" w:lineRule="auto"/>
        <w:ind w:right="49"/>
        <w:jc w:val="both"/>
        <w:rPr>
          <w:rFonts w:ascii="Arial" w:hAnsi="Arial" w:cs="Arial"/>
        </w:rPr>
      </w:pPr>
      <w:r w:rsidRPr="00D04F0A">
        <w:rPr>
          <w:rFonts w:ascii="Arial" w:hAnsi="Arial" w:cs="Arial"/>
        </w:rPr>
        <w:t>En cuanto a la condición doméstica de los objetos usados, Parra afirmaba “Yo sigo con mi práctica del cachureo. Jamás voy a comprar artefactos a los anticuarios”</w:t>
      </w:r>
      <w:r w:rsidR="00641F8E">
        <w:rPr>
          <w:rFonts w:ascii="Arial" w:hAnsi="Arial" w:cs="Arial"/>
        </w:rPr>
        <w:t xml:space="preserve"> (</w:t>
      </w:r>
      <w:r w:rsidR="00F968CA">
        <w:rPr>
          <w:rFonts w:ascii="Arial" w:hAnsi="Arial" w:cs="Arial"/>
        </w:rPr>
        <w:t>Sierra</w:t>
      </w:r>
      <w:r w:rsidR="00641F8E">
        <w:rPr>
          <w:rFonts w:ascii="Arial" w:hAnsi="Arial" w:cs="Arial"/>
        </w:rPr>
        <w:t xml:space="preserve">, </w:t>
      </w:r>
      <w:r w:rsidR="005B7098">
        <w:rPr>
          <w:rFonts w:ascii="Arial" w:hAnsi="Arial" w:cs="Arial"/>
        </w:rPr>
        <w:t>2011(1982), P. 149)</w:t>
      </w:r>
      <w:r w:rsidRPr="00D04F0A">
        <w:rPr>
          <w:rFonts w:ascii="Arial" w:hAnsi="Arial" w:cs="Arial"/>
        </w:rPr>
        <w:t>, de manera que la condición doméstica de los objetos usados está implícita, en la medida que están presentes en el contexto inmediato del poeta.</w:t>
      </w:r>
      <w:r w:rsidRPr="00D04F0A">
        <w:rPr>
          <w:rFonts w:ascii="Arial" w:hAnsi="Arial" w:cs="Arial"/>
          <w:color w:val="FF0000"/>
        </w:rPr>
        <w:t xml:space="preserve"> </w:t>
      </w:r>
      <w:r w:rsidRPr="00D04F0A">
        <w:rPr>
          <w:rFonts w:ascii="Arial" w:hAnsi="Arial" w:cs="Arial"/>
        </w:rPr>
        <w:t xml:space="preserve">Basta con revisar algunos de los </w:t>
      </w:r>
      <w:r w:rsidRPr="00D04F0A">
        <w:rPr>
          <w:rFonts w:ascii="Arial" w:hAnsi="Arial" w:cs="Arial"/>
          <w:i/>
        </w:rPr>
        <w:t>Trabajos Prácticos</w:t>
      </w:r>
      <w:r w:rsidRPr="00D04F0A">
        <w:rPr>
          <w:rFonts w:ascii="Arial" w:hAnsi="Arial" w:cs="Arial"/>
        </w:rPr>
        <w:t xml:space="preserve"> que denotan el tipo de material que usaba Parra, como unas botellas de vino vacías en </w:t>
      </w:r>
      <w:r w:rsidRPr="00D04F0A">
        <w:rPr>
          <w:rFonts w:ascii="Arial" w:hAnsi="Arial" w:cs="Arial"/>
          <w:shd w:val="clear" w:color="auto" w:fill="FFFFFF"/>
        </w:rPr>
        <w:t>«</w:t>
      </w:r>
      <w:r w:rsidRPr="00D04F0A">
        <w:rPr>
          <w:rFonts w:ascii="Arial" w:hAnsi="Arial" w:cs="Arial"/>
          <w:i/>
        </w:rPr>
        <w:t>Las Botellas Vacías del Autor</w:t>
      </w:r>
      <w:r w:rsidRPr="00D04F0A">
        <w:rPr>
          <w:rFonts w:ascii="Arial" w:hAnsi="Arial" w:cs="Arial"/>
          <w:shd w:val="clear" w:color="auto" w:fill="FFFFFF"/>
        </w:rPr>
        <w:t>»</w:t>
      </w:r>
      <w:r w:rsidRPr="00D04F0A">
        <w:rPr>
          <w:rFonts w:ascii="Arial" w:hAnsi="Arial" w:cs="Arial"/>
        </w:rPr>
        <w:t xml:space="preserve">, unos Calcetines entrelazados </w:t>
      </w:r>
      <w:r w:rsidRPr="00D04F0A">
        <w:rPr>
          <w:rFonts w:ascii="Arial" w:hAnsi="Arial" w:cs="Arial"/>
          <w:shd w:val="clear" w:color="auto" w:fill="FFFFFF"/>
        </w:rPr>
        <w:t>«</w:t>
      </w:r>
      <w:r w:rsidRPr="00D04F0A">
        <w:rPr>
          <w:rFonts w:ascii="Arial" w:hAnsi="Arial" w:cs="Arial"/>
          <w:i/>
          <w:shd w:val="clear" w:color="auto" w:fill="FFFFFF"/>
        </w:rPr>
        <w:t>Calcetines Huachos</w:t>
      </w:r>
      <w:r w:rsidRPr="00D04F0A">
        <w:rPr>
          <w:rFonts w:ascii="Arial" w:hAnsi="Arial" w:cs="Arial"/>
          <w:shd w:val="clear" w:color="auto" w:fill="FFFFFF"/>
        </w:rPr>
        <w:t>»,</w:t>
      </w:r>
      <w:r w:rsidRPr="00D04F0A">
        <w:rPr>
          <w:rFonts w:ascii="Arial" w:hAnsi="Arial" w:cs="Arial"/>
        </w:rPr>
        <w:t xml:space="preserve"> un Zapato con papel enrollado </w:t>
      </w:r>
      <w:r w:rsidRPr="00D04F0A">
        <w:rPr>
          <w:rFonts w:ascii="Arial" w:hAnsi="Arial" w:cs="Arial"/>
          <w:shd w:val="clear" w:color="auto" w:fill="FFFFFF"/>
        </w:rPr>
        <w:t>«</w:t>
      </w:r>
      <w:r w:rsidRPr="00D04F0A">
        <w:rPr>
          <w:rFonts w:ascii="Arial" w:hAnsi="Arial" w:cs="Arial"/>
          <w:i/>
          <w:shd w:val="clear" w:color="auto" w:fill="FFFFFF"/>
        </w:rPr>
        <w:t>Mensaje en una Zapatilla: Levántate y Anda</w:t>
      </w:r>
      <w:r w:rsidRPr="00D04F0A">
        <w:rPr>
          <w:rFonts w:ascii="Arial" w:hAnsi="Arial" w:cs="Arial"/>
          <w:shd w:val="clear" w:color="auto" w:fill="FFFFFF"/>
        </w:rPr>
        <w:t>»,</w:t>
      </w:r>
      <w:r w:rsidRPr="00D04F0A">
        <w:rPr>
          <w:rFonts w:ascii="Arial" w:hAnsi="Arial" w:cs="Arial"/>
        </w:rPr>
        <w:t xml:space="preserve"> Rollos de papel higiénico con un diario </w:t>
      </w:r>
      <w:r w:rsidRPr="00D04F0A">
        <w:rPr>
          <w:rFonts w:ascii="Arial" w:hAnsi="Arial" w:cs="Arial"/>
          <w:shd w:val="clear" w:color="auto" w:fill="FFFFFF"/>
        </w:rPr>
        <w:t>«</w:t>
      </w:r>
      <w:r w:rsidRPr="00D04F0A">
        <w:rPr>
          <w:rFonts w:ascii="Arial" w:hAnsi="Arial" w:cs="Arial"/>
          <w:i/>
          <w:shd w:val="clear" w:color="auto" w:fill="FFFFFF"/>
        </w:rPr>
        <w:t>Burgueses y Proletarios</w:t>
      </w:r>
      <w:r w:rsidRPr="00D04F0A">
        <w:rPr>
          <w:rFonts w:ascii="Arial" w:hAnsi="Arial" w:cs="Arial"/>
          <w:shd w:val="clear" w:color="auto" w:fill="FFFFFF"/>
        </w:rPr>
        <w:t>»,</w:t>
      </w:r>
      <w:r w:rsidRPr="00D04F0A">
        <w:rPr>
          <w:rFonts w:ascii="Arial" w:hAnsi="Arial" w:cs="Arial"/>
        </w:rPr>
        <w:t xml:space="preserve"> un vaso roto </w:t>
      </w:r>
      <w:r w:rsidRPr="00D04F0A">
        <w:rPr>
          <w:rFonts w:ascii="Arial" w:hAnsi="Arial" w:cs="Arial"/>
          <w:shd w:val="clear" w:color="auto" w:fill="FFFFFF"/>
        </w:rPr>
        <w:t>«</w:t>
      </w:r>
      <w:r w:rsidRPr="00D04F0A">
        <w:rPr>
          <w:rFonts w:ascii="Arial" w:hAnsi="Arial" w:cs="Arial"/>
          <w:i/>
          <w:shd w:val="clear" w:color="auto" w:fill="FFFFFF"/>
        </w:rPr>
        <w:t>El Vaso Roto</w:t>
      </w:r>
      <w:r w:rsidRPr="00D04F0A">
        <w:rPr>
          <w:rFonts w:ascii="Arial" w:hAnsi="Arial" w:cs="Arial"/>
          <w:shd w:val="clear" w:color="auto" w:fill="FFFFFF"/>
        </w:rPr>
        <w:t>»,</w:t>
      </w:r>
      <w:r w:rsidRPr="00D04F0A">
        <w:rPr>
          <w:rFonts w:ascii="Arial" w:hAnsi="Arial" w:cs="Arial"/>
        </w:rPr>
        <w:t xml:space="preserve"> una máquina de escribir </w:t>
      </w:r>
      <w:r w:rsidRPr="00D04F0A">
        <w:rPr>
          <w:rFonts w:ascii="Arial" w:hAnsi="Arial" w:cs="Arial"/>
          <w:shd w:val="clear" w:color="auto" w:fill="FFFFFF"/>
        </w:rPr>
        <w:t>«</w:t>
      </w:r>
      <w:r w:rsidRPr="00D04F0A">
        <w:rPr>
          <w:rFonts w:ascii="Arial" w:hAnsi="Arial" w:cs="Arial"/>
          <w:i/>
          <w:shd w:val="clear" w:color="auto" w:fill="FFFFFF"/>
        </w:rPr>
        <w:t>La Máquina del Tiempo</w:t>
      </w:r>
      <w:r w:rsidRPr="00D04F0A">
        <w:rPr>
          <w:rFonts w:ascii="Arial" w:hAnsi="Arial" w:cs="Arial"/>
          <w:shd w:val="clear" w:color="auto" w:fill="FFFFFF"/>
        </w:rPr>
        <w:t>»,</w:t>
      </w:r>
      <w:r w:rsidRPr="00D04F0A">
        <w:rPr>
          <w:rFonts w:ascii="Arial" w:hAnsi="Arial" w:cs="Arial"/>
        </w:rPr>
        <w:t xml:space="preserve"> un matamoscas </w:t>
      </w:r>
      <w:r w:rsidRPr="00D04F0A">
        <w:rPr>
          <w:rFonts w:ascii="Arial" w:hAnsi="Arial" w:cs="Arial"/>
          <w:shd w:val="clear" w:color="auto" w:fill="FFFFFF"/>
        </w:rPr>
        <w:t>«</w:t>
      </w:r>
      <w:r w:rsidRPr="00D04F0A">
        <w:rPr>
          <w:rFonts w:ascii="Arial" w:hAnsi="Arial" w:cs="Arial"/>
          <w:i/>
          <w:shd w:val="clear" w:color="auto" w:fill="FFFFFF"/>
        </w:rPr>
        <w:t>Armas Nucleares No Basta y Sobra con una Matamoscas</w:t>
      </w:r>
      <w:r w:rsidRPr="00D04F0A">
        <w:rPr>
          <w:rFonts w:ascii="Arial" w:hAnsi="Arial" w:cs="Arial"/>
          <w:shd w:val="clear" w:color="auto" w:fill="FFFFFF"/>
        </w:rPr>
        <w:t>»,</w:t>
      </w:r>
      <w:r w:rsidRPr="00D04F0A">
        <w:rPr>
          <w:rFonts w:ascii="Arial" w:hAnsi="Arial" w:cs="Arial"/>
        </w:rPr>
        <w:t xml:space="preserve"> una silla </w:t>
      </w:r>
      <w:r w:rsidRPr="00D04F0A">
        <w:rPr>
          <w:rFonts w:ascii="Arial" w:hAnsi="Arial" w:cs="Arial"/>
          <w:shd w:val="clear" w:color="auto" w:fill="FFFFFF"/>
        </w:rPr>
        <w:t>«</w:t>
      </w:r>
      <w:proofErr w:type="spellStart"/>
      <w:r w:rsidRPr="00D04F0A">
        <w:rPr>
          <w:rFonts w:ascii="Arial" w:hAnsi="Arial" w:cs="Arial"/>
          <w:i/>
          <w:shd w:val="clear" w:color="auto" w:fill="FFFFFF"/>
        </w:rPr>
        <w:t>Please</w:t>
      </w:r>
      <w:proofErr w:type="spellEnd"/>
      <w:r w:rsidRPr="00D04F0A">
        <w:rPr>
          <w:rFonts w:ascii="Arial" w:hAnsi="Arial" w:cs="Arial"/>
          <w:i/>
          <w:shd w:val="clear" w:color="auto" w:fill="FFFFFF"/>
        </w:rPr>
        <w:t xml:space="preserve">, </w:t>
      </w:r>
      <w:proofErr w:type="spellStart"/>
      <w:r w:rsidRPr="00D04F0A">
        <w:rPr>
          <w:rFonts w:ascii="Arial" w:hAnsi="Arial" w:cs="Arial"/>
          <w:i/>
          <w:shd w:val="clear" w:color="auto" w:fill="FFFFFF"/>
        </w:rPr>
        <w:t>Sit</w:t>
      </w:r>
      <w:proofErr w:type="spellEnd"/>
      <w:r w:rsidRPr="00D04F0A">
        <w:rPr>
          <w:rFonts w:ascii="Arial" w:hAnsi="Arial" w:cs="Arial"/>
          <w:i/>
          <w:shd w:val="clear" w:color="auto" w:fill="FFFFFF"/>
        </w:rPr>
        <w:t xml:space="preserve"> Down</w:t>
      </w:r>
      <w:r w:rsidRPr="00D04F0A">
        <w:rPr>
          <w:rFonts w:ascii="Arial" w:hAnsi="Arial" w:cs="Arial"/>
          <w:shd w:val="clear" w:color="auto" w:fill="FFFFFF"/>
        </w:rPr>
        <w:t>»,</w:t>
      </w:r>
      <w:r w:rsidRPr="00D04F0A">
        <w:rPr>
          <w:rFonts w:ascii="Arial" w:hAnsi="Arial" w:cs="Arial"/>
        </w:rPr>
        <w:t xml:space="preserve"> un huevo </w:t>
      </w:r>
      <w:r w:rsidRPr="00D04F0A">
        <w:rPr>
          <w:rFonts w:ascii="Arial" w:hAnsi="Arial" w:cs="Arial"/>
          <w:shd w:val="clear" w:color="auto" w:fill="FFFFFF"/>
        </w:rPr>
        <w:t>«</w:t>
      </w:r>
      <w:r w:rsidRPr="00D04F0A">
        <w:rPr>
          <w:rFonts w:ascii="Arial" w:hAnsi="Arial" w:cs="Arial"/>
          <w:i/>
          <w:shd w:val="clear" w:color="auto" w:fill="FFFFFF"/>
        </w:rPr>
        <w:t>El Huevo de Colon</w:t>
      </w:r>
      <w:r w:rsidRPr="00D04F0A">
        <w:rPr>
          <w:rFonts w:ascii="Arial" w:hAnsi="Arial" w:cs="Arial"/>
          <w:shd w:val="clear" w:color="auto" w:fill="FFFFFF"/>
        </w:rPr>
        <w:t>»,</w:t>
      </w:r>
      <w:r w:rsidRPr="00D04F0A">
        <w:rPr>
          <w:rFonts w:ascii="Arial" w:hAnsi="Arial" w:cs="Arial"/>
        </w:rPr>
        <w:t xml:space="preserve"> o un cumulo de cachureos </w:t>
      </w:r>
      <w:r w:rsidRPr="00D04F0A">
        <w:rPr>
          <w:rFonts w:ascii="Arial" w:hAnsi="Arial" w:cs="Arial"/>
          <w:shd w:val="clear" w:color="auto" w:fill="FFFFFF"/>
        </w:rPr>
        <w:t>«</w:t>
      </w:r>
      <w:r w:rsidRPr="00D04F0A">
        <w:rPr>
          <w:rFonts w:ascii="Arial" w:hAnsi="Arial" w:cs="Arial"/>
          <w:i/>
          <w:shd w:val="clear" w:color="auto" w:fill="FFFFFF"/>
        </w:rPr>
        <w:t>El Mercado Persa</w:t>
      </w:r>
      <w:r w:rsidRPr="00D04F0A">
        <w:rPr>
          <w:rFonts w:ascii="Arial" w:hAnsi="Arial" w:cs="Arial"/>
          <w:shd w:val="clear" w:color="auto" w:fill="FFFFFF"/>
        </w:rPr>
        <w:t>»,</w:t>
      </w:r>
      <w:r w:rsidRPr="00D04F0A">
        <w:rPr>
          <w:rFonts w:ascii="Arial" w:hAnsi="Arial" w:cs="Arial"/>
        </w:rPr>
        <w:t xml:space="preserve"> entre otros casos. Todos los objetos se encuentran en la vida cotidiana, no los crea ni los compra. Ocasionando que cualquier objeto dentro de la casa pueda ser transformado en la medida que Parra lo encuentre.</w:t>
      </w:r>
      <w:r w:rsidR="00F4554A" w:rsidRPr="00D04F0A">
        <w:rPr>
          <w:rFonts w:ascii="Arial" w:hAnsi="Arial" w:cs="Arial"/>
        </w:rPr>
        <w:t xml:space="preserve"> Es necesario decir, que esta condición ocurre en el contexto privado de Parra, solo se convierte en arte, en el momento que se exhibe. En ese justo instante la cualidad doméstica desaparece y es reemplazada por una artística.</w:t>
      </w:r>
    </w:p>
    <w:p w:rsidR="00E337B8" w:rsidRDefault="00E337B8" w:rsidP="00E337B8">
      <w:pPr>
        <w:spacing w:line="276" w:lineRule="auto"/>
        <w:ind w:right="49"/>
        <w:jc w:val="center"/>
        <w:rPr>
          <w:rFonts w:ascii="Arial" w:hAnsi="Arial" w:cs="Arial"/>
          <w:shd w:val="clear" w:color="auto" w:fill="FFFFFF"/>
        </w:rPr>
      </w:pPr>
      <w:r>
        <w:rPr>
          <w:rFonts w:ascii="Arial" w:hAnsi="Arial" w:cs="Arial"/>
          <w:noProof/>
          <w:shd w:val="clear" w:color="auto" w:fill="FFFFFF"/>
          <w:lang w:eastAsia="es-CO"/>
        </w:rPr>
        <w:lastRenderedPageBreak/>
        <w:drawing>
          <wp:inline distT="0" distB="0" distL="0" distR="0" wp14:anchorId="65777DBF" wp14:editId="341FE5D3">
            <wp:extent cx="2978268" cy="410307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 x Trabajos Prácticos expuestos como elementos artistico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2906" cy="4123244"/>
                    </a:xfrm>
                    <a:prstGeom prst="rect">
                      <a:avLst/>
                    </a:prstGeom>
                  </pic:spPr>
                </pic:pic>
              </a:graphicData>
            </a:graphic>
          </wp:inline>
        </w:drawing>
      </w:r>
    </w:p>
    <w:p w:rsidR="00E337B8" w:rsidRDefault="00E337B8" w:rsidP="00E337B8">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 xml:space="preserve">Figura </w:t>
      </w:r>
      <w:r w:rsidR="001B6F8C">
        <w:rPr>
          <w:rFonts w:ascii="Arial" w:hAnsi="Arial" w:cs="Arial"/>
          <w:sz w:val="18"/>
          <w:shd w:val="clear" w:color="auto" w:fill="FFFFFF"/>
        </w:rPr>
        <w:t>6</w:t>
      </w:r>
      <w:r w:rsidRPr="00D92170">
        <w:rPr>
          <w:rFonts w:ascii="Arial" w:hAnsi="Arial" w:cs="Arial"/>
          <w:sz w:val="18"/>
          <w:shd w:val="clear" w:color="auto" w:fill="FFFFFF"/>
        </w:rPr>
        <w:t>.</w:t>
      </w:r>
      <w:r>
        <w:rPr>
          <w:rFonts w:ascii="Arial" w:hAnsi="Arial" w:cs="Arial"/>
          <w:sz w:val="18"/>
          <w:shd w:val="clear" w:color="auto" w:fill="FFFFFF"/>
        </w:rPr>
        <w:t xml:space="preserve"> Trabajos Prácticos pierden temporalmente su condición domestica al ser expuestos como objetos artísticos.  </w:t>
      </w:r>
    </w:p>
    <w:p w:rsidR="00E337B8" w:rsidRDefault="00E337B8" w:rsidP="00802AA9">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Fuente:</w:t>
      </w:r>
      <w:r w:rsidR="004F287A">
        <w:rPr>
          <w:rFonts w:ascii="Arial" w:hAnsi="Arial" w:cs="Arial"/>
          <w:sz w:val="18"/>
          <w:shd w:val="clear" w:color="auto" w:fill="FFFFFF"/>
        </w:rPr>
        <w:t xml:space="preserve"> Fragmentos de video.</w:t>
      </w:r>
      <w:r>
        <w:rPr>
          <w:rFonts w:ascii="Arial" w:hAnsi="Arial" w:cs="Arial"/>
          <w:sz w:val="18"/>
          <w:shd w:val="clear" w:color="auto" w:fill="FFFFFF"/>
        </w:rPr>
        <w:t xml:space="preserve"> </w:t>
      </w:r>
      <w:r w:rsidRPr="00D8367E">
        <w:rPr>
          <w:rFonts w:ascii="Arial" w:hAnsi="Arial" w:cs="Arial"/>
          <w:sz w:val="18"/>
          <w:szCs w:val="18"/>
          <w:shd w:val="clear" w:color="auto" w:fill="FFFFFF"/>
        </w:rPr>
        <w:t>Biblioteca Nacional de España, 2013.</w:t>
      </w:r>
    </w:p>
    <w:p w:rsidR="00802AA9" w:rsidRPr="00802AA9" w:rsidRDefault="00802AA9" w:rsidP="00802AA9">
      <w:pPr>
        <w:autoSpaceDE w:val="0"/>
        <w:autoSpaceDN w:val="0"/>
        <w:adjustRightInd w:val="0"/>
        <w:spacing w:after="0" w:line="276" w:lineRule="auto"/>
        <w:ind w:right="49"/>
        <w:jc w:val="center"/>
        <w:rPr>
          <w:rFonts w:ascii="Arial" w:hAnsi="Arial" w:cs="Arial"/>
          <w:sz w:val="18"/>
          <w:shd w:val="clear" w:color="auto" w:fill="FFFFFF"/>
        </w:rPr>
      </w:pPr>
    </w:p>
    <w:p w:rsidR="000B20F7" w:rsidRPr="00E337B8" w:rsidRDefault="00A6794C" w:rsidP="00E337B8">
      <w:pPr>
        <w:spacing w:line="276" w:lineRule="auto"/>
        <w:ind w:right="49"/>
        <w:jc w:val="both"/>
        <w:rPr>
          <w:rFonts w:ascii="Arial" w:hAnsi="Arial" w:cs="Arial"/>
          <w:color w:val="FF0000"/>
          <w:shd w:val="clear" w:color="auto" w:fill="FFFFFF"/>
        </w:rPr>
      </w:pPr>
      <w:r w:rsidRPr="00D04F0A">
        <w:rPr>
          <w:rFonts w:ascii="Arial" w:hAnsi="Arial" w:cs="Arial"/>
          <w:shd w:val="clear" w:color="auto" w:fill="FFFFFF"/>
        </w:rPr>
        <w:t xml:space="preserve">En contraposición a la condición doméstica, los objetos se presentaron como arte por primera vez en la exposición </w:t>
      </w:r>
      <w:r w:rsidRPr="00D04F0A">
        <w:rPr>
          <w:rFonts w:ascii="Arial" w:hAnsi="Arial" w:cs="Arial"/>
          <w:i/>
          <w:shd w:val="clear" w:color="auto" w:fill="FFFFFF"/>
        </w:rPr>
        <w:t>Obras Publicas</w:t>
      </w:r>
      <w:r w:rsidRPr="00D04F0A">
        <w:rPr>
          <w:rFonts w:ascii="Arial" w:hAnsi="Arial" w:cs="Arial"/>
          <w:shd w:val="clear" w:color="auto" w:fill="FFFFFF"/>
        </w:rPr>
        <w:t xml:space="preserve"> en 1990 para el encuentro Nacional de Artes de Santiago (ENART). En 1992 en la Universidad de Valencia y en el Smart </w:t>
      </w:r>
      <w:proofErr w:type="spellStart"/>
      <w:r w:rsidRPr="00D04F0A">
        <w:rPr>
          <w:rFonts w:ascii="Arial" w:hAnsi="Arial" w:cs="Arial"/>
          <w:shd w:val="clear" w:color="auto" w:fill="FFFFFF"/>
        </w:rPr>
        <w:t>Museum</w:t>
      </w:r>
      <w:proofErr w:type="spellEnd"/>
      <w:r w:rsidRPr="00D04F0A">
        <w:rPr>
          <w:rFonts w:ascii="Arial" w:hAnsi="Arial" w:cs="Arial"/>
          <w:shd w:val="clear" w:color="auto" w:fill="FFFFFF"/>
        </w:rPr>
        <w:t xml:space="preserve"> of Modern Art of Chicago. De allí, se volvieron a exhibir en el año 2001 en</w:t>
      </w:r>
      <w:r w:rsidRPr="00D04F0A">
        <w:rPr>
          <w:rFonts w:ascii="Arial" w:hAnsi="Arial" w:cs="Arial"/>
          <w:i/>
          <w:shd w:val="clear" w:color="auto" w:fill="FFFFFF"/>
        </w:rPr>
        <w:t xml:space="preserve"> Artefactos visuales, Dirección Obligada </w:t>
      </w:r>
      <w:r w:rsidRPr="00D04F0A">
        <w:rPr>
          <w:rFonts w:ascii="Arial" w:hAnsi="Arial" w:cs="Arial"/>
          <w:shd w:val="clear" w:color="auto" w:fill="FFFFFF"/>
        </w:rPr>
        <w:t xml:space="preserve">y </w:t>
      </w:r>
      <w:r w:rsidRPr="00D04F0A">
        <w:rPr>
          <w:rFonts w:ascii="Arial" w:hAnsi="Arial" w:cs="Arial"/>
          <w:i/>
          <w:shd w:val="clear" w:color="auto" w:fill="FFFFFF"/>
        </w:rPr>
        <w:t xml:space="preserve">Obras Públicas </w:t>
      </w:r>
      <w:r w:rsidRPr="00D04F0A">
        <w:rPr>
          <w:rFonts w:ascii="Arial" w:hAnsi="Arial" w:cs="Arial"/>
          <w:shd w:val="clear" w:color="auto" w:fill="FFFFFF"/>
        </w:rPr>
        <w:t xml:space="preserve">en 2006. Ambas exposiciones curadas por Colombina Parra y Hernán Edwards. La última exposición en donde estuvieron presentes fue en </w:t>
      </w:r>
      <w:r w:rsidRPr="00D04F0A">
        <w:rPr>
          <w:rFonts w:ascii="Arial" w:hAnsi="Arial" w:cs="Arial"/>
          <w:i/>
          <w:shd w:val="clear" w:color="auto" w:fill="FFFFFF"/>
        </w:rPr>
        <w:t xml:space="preserve">Voy y Vuelvo </w:t>
      </w:r>
      <w:r w:rsidRPr="00D04F0A">
        <w:rPr>
          <w:rFonts w:ascii="Arial" w:hAnsi="Arial" w:cs="Arial"/>
          <w:shd w:val="clear" w:color="auto" w:fill="FFFFFF"/>
        </w:rPr>
        <w:t>(2014)</w:t>
      </w:r>
      <w:r w:rsidRPr="00D04F0A">
        <w:rPr>
          <w:rFonts w:ascii="Arial" w:hAnsi="Arial" w:cs="Arial"/>
          <w:i/>
          <w:shd w:val="clear" w:color="auto" w:fill="FFFFFF"/>
        </w:rPr>
        <w:t xml:space="preserve"> </w:t>
      </w:r>
      <w:r w:rsidRPr="00D04F0A">
        <w:rPr>
          <w:rFonts w:ascii="Arial" w:hAnsi="Arial" w:cs="Arial"/>
          <w:shd w:val="clear" w:color="auto" w:fill="FFFFFF"/>
        </w:rPr>
        <w:t xml:space="preserve">para la Universidad Diego Portales. Adicionalmente, las fotografías de </w:t>
      </w:r>
      <w:r w:rsidRPr="00D04F0A">
        <w:rPr>
          <w:rFonts w:ascii="Arial" w:hAnsi="Arial" w:cs="Arial"/>
          <w:i/>
          <w:shd w:val="clear" w:color="auto" w:fill="FFFFFF"/>
        </w:rPr>
        <w:t xml:space="preserve">Trabajos Prácticos, </w:t>
      </w:r>
      <w:r w:rsidRPr="00D04F0A">
        <w:rPr>
          <w:rFonts w:ascii="Arial" w:hAnsi="Arial" w:cs="Arial"/>
          <w:shd w:val="clear" w:color="auto" w:fill="FFFFFF"/>
        </w:rPr>
        <w:t xml:space="preserve">se muestran en formato impreso en </w:t>
      </w:r>
      <w:r w:rsidRPr="00D04F0A">
        <w:rPr>
          <w:rFonts w:ascii="Arial" w:hAnsi="Arial" w:cs="Arial"/>
          <w:i/>
          <w:shd w:val="clear" w:color="auto" w:fill="FFFFFF"/>
        </w:rPr>
        <w:t>Hojas de Parra (</w:t>
      </w:r>
      <w:r w:rsidRPr="00D04F0A">
        <w:rPr>
          <w:rFonts w:ascii="Arial" w:hAnsi="Arial" w:cs="Arial"/>
          <w:shd w:val="clear" w:color="auto" w:fill="FFFFFF"/>
        </w:rPr>
        <w:t>1996</w:t>
      </w:r>
      <w:r w:rsidRPr="00D04F0A">
        <w:rPr>
          <w:rFonts w:ascii="Arial" w:hAnsi="Arial" w:cs="Arial"/>
          <w:color w:val="222222"/>
          <w:shd w:val="clear" w:color="auto" w:fill="FFFFFF"/>
        </w:rPr>
        <w:t>[1985]</w:t>
      </w:r>
      <w:r w:rsidRPr="00D04F0A">
        <w:rPr>
          <w:rFonts w:ascii="Arial" w:hAnsi="Arial" w:cs="Arial"/>
          <w:shd w:val="clear" w:color="auto" w:fill="FFFFFF"/>
        </w:rPr>
        <w:t xml:space="preserve">), </w:t>
      </w:r>
      <w:r w:rsidRPr="00D04F0A">
        <w:rPr>
          <w:rFonts w:ascii="Arial" w:hAnsi="Arial" w:cs="Arial"/>
          <w:i/>
          <w:shd w:val="clear" w:color="auto" w:fill="FFFFFF"/>
        </w:rPr>
        <w:t xml:space="preserve">Parra, Artefactos visuales </w:t>
      </w:r>
      <w:r w:rsidRPr="00D04F0A">
        <w:rPr>
          <w:rFonts w:ascii="Arial" w:hAnsi="Arial" w:cs="Arial"/>
          <w:shd w:val="clear" w:color="auto" w:fill="FFFFFF"/>
        </w:rPr>
        <w:t xml:space="preserve">(2002), </w:t>
      </w:r>
      <w:r w:rsidRPr="00D04F0A">
        <w:rPr>
          <w:rFonts w:ascii="Arial" w:hAnsi="Arial" w:cs="Arial"/>
          <w:i/>
          <w:shd w:val="clear" w:color="auto" w:fill="FFFFFF"/>
        </w:rPr>
        <w:t xml:space="preserve">Obras Completas &amp; Algo </w:t>
      </w:r>
      <w:r w:rsidRPr="00D04F0A">
        <w:rPr>
          <w:rFonts w:ascii="Arial" w:hAnsi="Arial" w:cs="Arial"/>
          <w:color w:val="26282A"/>
          <w:shd w:val="clear" w:color="auto" w:fill="FFFFFF"/>
        </w:rPr>
        <w:t>†</w:t>
      </w:r>
      <w:r w:rsidRPr="00D04F0A">
        <w:rPr>
          <w:rFonts w:ascii="Arial" w:hAnsi="Arial" w:cs="Arial"/>
          <w:shd w:val="clear" w:color="auto" w:fill="FFFFFF"/>
        </w:rPr>
        <w:t xml:space="preserve"> (2011</w:t>
      </w:r>
      <w:r w:rsidRPr="00D04F0A">
        <w:rPr>
          <w:rFonts w:ascii="Arial" w:hAnsi="Arial" w:cs="Arial"/>
          <w:color w:val="222222"/>
          <w:shd w:val="clear" w:color="auto" w:fill="FFFFFF"/>
        </w:rPr>
        <w:t>[2006]</w:t>
      </w:r>
      <w:r w:rsidRPr="00D04F0A">
        <w:rPr>
          <w:rFonts w:ascii="Arial" w:hAnsi="Arial" w:cs="Arial"/>
          <w:shd w:val="clear" w:color="auto" w:fill="FFFFFF"/>
        </w:rPr>
        <w:t xml:space="preserve">) y en la revista Diseño </w:t>
      </w:r>
      <w:proofErr w:type="spellStart"/>
      <w:r w:rsidRPr="00D04F0A">
        <w:rPr>
          <w:rFonts w:ascii="Arial" w:hAnsi="Arial" w:cs="Arial"/>
          <w:shd w:val="clear" w:color="auto" w:fill="FFFFFF"/>
        </w:rPr>
        <w:t>etc</w:t>
      </w:r>
      <w:proofErr w:type="spellEnd"/>
      <w:r w:rsidRPr="00D04F0A">
        <w:rPr>
          <w:rFonts w:ascii="Arial" w:hAnsi="Arial" w:cs="Arial"/>
          <w:shd w:val="clear" w:color="auto" w:fill="FFFFFF"/>
        </w:rPr>
        <w:t xml:space="preserve"> No. 56</w:t>
      </w:r>
      <w:r w:rsidRPr="001B6F8C">
        <w:rPr>
          <w:rFonts w:ascii="Arial" w:hAnsi="Arial" w:cs="Arial"/>
          <w:shd w:val="clear" w:color="auto" w:fill="FFFFFF"/>
        </w:rPr>
        <w:t>.</w:t>
      </w:r>
      <w:r w:rsidR="00F44739" w:rsidRPr="001B6F8C">
        <w:rPr>
          <w:rFonts w:ascii="Arial" w:hAnsi="Arial" w:cs="Arial"/>
          <w:shd w:val="clear" w:color="auto" w:fill="FFFFFF"/>
        </w:rPr>
        <w:t xml:space="preserve"> (</w:t>
      </w:r>
      <w:r w:rsidR="001B6F8C" w:rsidRPr="001B6F8C">
        <w:rPr>
          <w:rFonts w:ascii="Arial" w:hAnsi="Arial" w:cs="Arial"/>
          <w:shd w:val="clear" w:color="auto" w:fill="FFFFFF"/>
        </w:rPr>
        <w:t>Figura 6</w:t>
      </w:r>
      <w:r w:rsidR="00F44739" w:rsidRPr="001B6F8C">
        <w:rPr>
          <w:rFonts w:ascii="Arial" w:hAnsi="Arial" w:cs="Arial"/>
          <w:shd w:val="clear" w:color="auto" w:fill="FFFFFF"/>
        </w:rPr>
        <w:t>)</w:t>
      </w:r>
      <w:r w:rsidR="001B6F8C">
        <w:rPr>
          <w:rFonts w:ascii="Arial" w:hAnsi="Arial" w:cs="Arial"/>
          <w:shd w:val="clear" w:color="auto" w:fill="FFFFFF"/>
        </w:rPr>
        <w:t>.</w:t>
      </w:r>
    </w:p>
    <w:p w:rsidR="00A6794C" w:rsidRPr="00D04F0A" w:rsidRDefault="00A6794C" w:rsidP="003B0DEB">
      <w:pPr>
        <w:spacing w:line="276" w:lineRule="auto"/>
        <w:ind w:right="49"/>
        <w:jc w:val="both"/>
        <w:rPr>
          <w:rFonts w:ascii="Arial" w:hAnsi="Arial" w:cs="Arial"/>
          <w:shd w:val="clear" w:color="auto" w:fill="FFFFFF"/>
        </w:rPr>
      </w:pPr>
      <w:r w:rsidRPr="00D04F0A">
        <w:rPr>
          <w:rFonts w:ascii="Arial" w:hAnsi="Arial" w:cs="Arial"/>
        </w:rPr>
        <w:t xml:space="preserve">Justamente, es en esta transición entre un objeto doméstico a uno artístico, en donde se revela un método aplicado a la producción del </w:t>
      </w:r>
      <w:r w:rsidRPr="00D04F0A">
        <w:rPr>
          <w:rFonts w:ascii="Arial" w:hAnsi="Arial" w:cs="Arial"/>
          <w:i/>
        </w:rPr>
        <w:t>Trabajo Práctico</w:t>
      </w:r>
      <w:r w:rsidRPr="00D04F0A">
        <w:rPr>
          <w:rFonts w:ascii="Arial" w:hAnsi="Arial" w:cs="Arial"/>
        </w:rPr>
        <w:t xml:space="preserve">. En una entrevista concedida a Juan Andrés Piña en 1990 Nicanor Parra no solo describe de manera más detallada el surgimiento del primer </w:t>
      </w:r>
      <w:r w:rsidRPr="00D04F0A">
        <w:rPr>
          <w:rFonts w:ascii="Arial" w:hAnsi="Arial" w:cs="Arial"/>
          <w:i/>
        </w:rPr>
        <w:t xml:space="preserve">Trabajo </w:t>
      </w:r>
      <w:r w:rsidR="001B6F8C" w:rsidRPr="00D04F0A">
        <w:rPr>
          <w:rFonts w:ascii="Arial" w:hAnsi="Arial" w:cs="Arial"/>
          <w:i/>
        </w:rPr>
        <w:t>Práctico</w:t>
      </w:r>
      <w:r w:rsidRPr="00D04F0A">
        <w:rPr>
          <w:rFonts w:ascii="Arial" w:hAnsi="Arial" w:cs="Arial"/>
        </w:rPr>
        <w:t xml:space="preserve">, </w:t>
      </w:r>
      <w:r w:rsidRPr="00D04F0A">
        <w:rPr>
          <w:rFonts w:ascii="Arial" w:hAnsi="Arial" w:cs="Arial"/>
          <w:i/>
        </w:rPr>
        <w:t xml:space="preserve">La Mamadera Mortífera (1969), </w:t>
      </w:r>
      <w:r w:rsidRPr="00D04F0A">
        <w:rPr>
          <w:rFonts w:ascii="Arial" w:hAnsi="Arial" w:cs="Arial"/>
        </w:rPr>
        <w:t xml:space="preserve">también ilustra su modo de producción, en donde se yuxtapone la condición cotidiana del objeto con la condición artística del </w:t>
      </w:r>
      <w:r w:rsidRPr="00D04F0A">
        <w:rPr>
          <w:rFonts w:ascii="Arial" w:hAnsi="Arial" w:cs="Arial"/>
          <w:i/>
        </w:rPr>
        <w:t>T.P</w:t>
      </w:r>
      <w:r w:rsidRPr="00D04F0A">
        <w:rPr>
          <w:rFonts w:ascii="Arial" w:hAnsi="Arial" w:cs="Arial"/>
        </w:rPr>
        <w:t>. Parra expresaba:</w:t>
      </w:r>
    </w:p>
    <w:p w:rsidR="000B20F7" w:rsidRPr="00A614C9" w:rsidRDefault="00A6794C" w:rsidP="00A614C9">
      <w:pPr>
        <w:spacing w:line="276" w:lineRule="auto"/>
        <w:ind w:left="567" w:right="567"/>
        <w:jc w:val="both"/>
        <w:rPr>
          <w:rFonts w:ascii="Arial" w:hAnsi="Arial" w:cs="Arial"/>
          <w:color w:val="FF0000"/>
        </w:rPr>
      </w:pPr>
      <w:r w:rsidRPr="00D04F0A">
        <w:rPr>
          <w:rFonts w:ascii="Arial" w:hAnsi="Arial" w:cs="Arial"/>
        </w:rPr>
        <w:lastRenderedPageBreak/>
        <w:t xml:space="preserve">“Un día ocurrió que estuvo una amiga con su guagua aquí. Después que se fue, me encontré con una mamadera que se le había quedado. Adentro tenia leche descompuesta. ´Aquí hay gato encerrado´, dije yo, y se me ocurrió ponerle una etiqueta: ´peligro: no dejar al alcance de los niños´, y abajo dibujé una calavera con una tarjetita que dice ´anti DDT´. ´La mamadera mortífera´ la titule. Einstein dice que la teoría no está equivocada, si no que la energía esta acumulada en alguna parte. Este principio yo lo he llevado al plano de la poesía, ya que el mundo está lleno de objetos aparentemente inertes, lleno de piedras que no tienen energía potencial ni cinética. ¿No ocurrirá que también son acumuladores de energía? La respuesta es sí. Por ejemplo, lo único que se podía hacer con esa mamadera era desecharla por inútil, pero con el </w:t>
      </w:r>
      <w:r w:rsidRPr="001B6F8C">
        <w:rPr>
          <w:rFonts w:ascii="Arial" w:hAnsi="Arial" w:cs="Arial"/>
        </w:rPr>
        <w:t>tratamiento que se le da, irradia, despide energía”</w:t>
      </w:r>
      <w:r w:rsidR="003C57EE" w:rsidRPr="001B6F8C">
        <w:rPr>
          <w:rFonts w:ascii="Arial" w:hAnsi="Arial" w:cs="Arial"/>
        </w:rPr>
        <w:t xml:space="preserve"> (Piña, 2014(1990), P. 66)</w:t>
      </w:r>
      <w:r w:rsidR="000B20F7" w:rsidRPr="001B6F8C">
        <w:rPr>
          <w:rFonts w:ascii="Arial" w:hAnsi="Arial" w:cs="Arial"/>
        </w:rPr>
        <w:t>. (</w:t>
      </w:r>
      <w:r w:rsidR="001B6F8C" w:rsidRPr="001B6F8C">
        <w:rPr>
          <w:rFonts w:ascii="Arial" w:hAnsi="Arial" w:cs="Arial"/>
        </w:rPr>
        <w:t>Figura 7</w:t>
      </w:r>
      <w:r w:rsidR="000B20F7" w:rsidRPr="001B6F8C">
        <w:rPr>
          <w:rFonts w:ascii="Arial" w:hAnsi="Arial" w:cs="Arial"/>
        </w:rPr>
        <w:t>)</w:t>
      </w:r>
    </w:p>
    <w:p w:rsidR="00A6794C" w:rsidRDefault="00A6794C" w:rsidP="003B0DEB">
      <w:pPr>
        <w:spacing w:line="276" w:lineRule="auto"/>
        <w:rPr>
          <w:rFonts w:ascii="Arial" w:hAnsi="Arial" w:cs="Arial"/>
        </w:rPr>
      </w:pPr>
      <w:r w:rsidRPr="00D04F0A">
        <w:rPr>
          <w:rFonts w:ascii="Arial" w:hAnsi="Arial" w:cs="Arial"/>
        </w:rPr>
        <w:t xml:space="preserve">De acuerdo a las palabras de Parra, hay tres rasgos identificables que demarcan el método aplicado en la creación de la serie de </w:t>
      </w:r>
      <w:r w:rsidRPr="00D04F0A">
        <w:rPr>
          <w:rFonts w:ascii="Arial" w:hAnsi="Arial" w:cs="Arial"/>
          <w:i/>
        </w:rPr>
        <w:t xml:space="preserve">Trabajos </w:t>
      </w:r>
      <w:r w:rsidRPr="00D04F0A">
        <w:rPr>
          <w:rFonts w:ascii="Arial" w:hAnsi="Arial" w:cs="Arial"/>
        </w:rPr>
        <w:t xml:space="preserve">posteriores. El primero relacionado con el acto casual de </w:t>
      </w:r>
      <w:r w:rsidRPr="00D04F0A">
        <w:rPr>
          <w:rFonts w:ascii="Arial" w:hAnsi="Arial" w:cs="Arial"/>
          <w:i/>
        </w:rPr>
        <w:t>encontrarse</w:t>
      </w:r>
      <w:r w:rsidRPr="00D04F0A">
        <w:rPr>
          <w:rFonts w:ascii="Arial" w:hAnsi="Arial" w:cs="Arial"/>
        </w:rPr>
        <w:t xml:space="preserve"> un objeto cotidiano, el segundo el </w:t>
      </w:r>
      <w:r w:rsidRPr="00D04F0A">
        <w:rPr>
          <w:rFonts w:ascii="Arial" w:hAnsi="Arial" w:cs="Arial"/>
          <w:i/>
        </w:rPr>
        <w:t>potencial</w:t>
      </w:r>
      <w:r w:rsidRPr="00D04F0A">
        <w:rPr>
          <w:rFonts w:ascii="Arial" w:hAnsi="Arial" w:cs="Arial"/>
        </w:rPr>
        <w:t xml:space="preserve"> que observa en ese objeto y el tercero la </w:t>
      </w:r>
      <w:r w:rsidRPr="00D04F0A">
        <w:rPr>
          <w:rFonts w:ascii="Arial" w:hAnsi="Arial" w:cs="Arial"/>
          <w:i/>
        </w:rPr>
        <w:t>transformación</w:t>
      </w:r>
      <w:r w:rsidRPr="00D04F0A">
        <w:rPr>
          <w:rFonts w:ascii="Arial" w:hAnsi="Arial" w:cs="Arial"/>
        </w:rPr>
        <w:t xml:space="preserve"> de algo sumamente doméstico en un </w:t>
      </w:r>
      <w:r w:rsidRPr="00D04F0A">
        <w:rPr>
          <w:rFonts w:ascii="Arial" w:hAnsi="Arial" w:cs="Arial"/>
          <w:i/>
        </w:rPr>
        <w:t>Trabajo Práctico</w:t>
      </w:r>
      <w:r w:rsidRPr="00D04F0A">
        <w:rPr>
          <w:rFonts w:ascii="Arial" w:hAnsi="Arial" w:cs="Arial"/>
        </w:rPr>
        <w:t xml:space="preserve"> al asociarlo al lenguaje a través de una etiqueta.</w:t>
      </w:r>
    </w:p>
    <w:p w:rsidR="00A614C9" w:rsidRDefault="00A614C9" w:rsidP="00A614C9">
      <w:pPr>
        <w:spacing w:line="276" w:lineRule="auto"/>
        <w:jc w:val="center"/>
        <w:rPr>
          <w:rFonts w:ascii="Arial" w:hAnsi="Arial" w:cs="Arial"/>
        </w:rPr>
      </w:pPr>
      <w:r>
        <w:rPr>
          <w:rFonts w:ascii="Arial" w:hAnsi="Arial" w:cs="Arial"/>
          <w:noProof/>
          <w:lang w:eastAsia="es-CO"/>
        </w:rPr>
        <w:drawing>
          <wp:inline distT="0" distB="0" distL="0" distR="0" wp14:anchorId="5A8E1132" wp14:editId="173691E5">
            <wp:extent cx="3711780" cy="2708030"/>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 x Mamadera Mortifera.jpg"/>
                    <pic:cNvPicPr/>
                  </pic:nvPicPr>
                  <pic:blipFill rotWithShape="1">
                    <a:blip r:embed="rId13" cstate="print">
                      <a:extLst>
                        <a:ext uri="{28A0092B-C50C-407E-A947-70E740481C1C}">
                          <a14:useLocalDpi xmlns:a14="http://schemas.microsoft.com/office/drawing/2010/main" val="0"/>
                        </a:ext>
                      </a:extLst>
                    </a:blip>
                    <a:srcRect t="8900"/>
                    <a:stretch/>
                  </pic:blipFill>
                  <pic:spPr bwMode="auto">
                    <a:xfrm>
                      <a:off x="0" y="0"/>
                      <a:ext cx="3756464" cy="2740631"/>
                    </a:xfrm>
                    <a:prstGeom prst="rect">
                      <a:avLst/>
                    </a:prstGeom>
                    <a:ln>
                      <a:noFill/>
                    </a:ln>
                    <a:extLst>
                      <a:ext uri="{53640926-AAD7-44D8-BBD7-CCE9431645EC}">
                        <a14:shadowObscured xmlns:a14="http://schemas.microsoft.com/office/drawing/2010/main"/>
                      </a:ext>
                    </a:extLst>
                  </pic:spPr>
                </pic:pic>
              </a:graphicData>
            </a:graphic>
          </wp:inline>
        </w:drawing>
      </w:r>
    </w:p>
    <w:p w:rsidR="00A614C9" w:rsidRDefault="00A614C9" w:rsidP="00A614C9">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 xml:space="preserve">Figura </w:t>
      </w:r>
      <w:r w:rsidR="001B6F8C">
        <w:rPr>
          <w:rFonts w:ascii="Arial" w:hAnsi="Arial" w:cs="Arial"/>
          <w:sz w:val="18"/>
          <w:shd w:val="clear" w:color="auto" w:fill="FFFFFF"/>
        </w:rPr>
        <w:t>7</w:t>
      </w:r>
      <w:r w:rsidRPr="00D92170">
        <w:rPr>
          <w:rFonts w:ascii="Arial" w:hAnsi="Arial" w:cs="Arial"/>
          <w:sz w:val="18"/>
          <w:shd w:val="clear" w:color="auto" w:fill="FFFFFF"/>
        </w:rPr>
        <w:t>.</w:t>
      </w:r>
      <w:r>
        <w:rPr>
          <w:rFonts w:ascii="Arial" w:hAnsi="Arial" w:cs="Arial"/>
          <w:sz w:val="18"/>
          <w:shd w:val="clear" w:color="auto" w:fill="FFFFFF"/>
        </w:rPr>
        <w:t xml:space="preserve"> La </w:t>
      </w:r>
      <w:r w:rsidRPr="000B20F7">
        <w:rPr>
          <w:rFonts w:ascii="Arial" w:hAnsi="Arial" w:cs="Arial"/>
          <w:i/>
          <w:sz w:val="18"/>
          <w:shd w:val="clear" w:color="auto" w:fill="FFFFFF"/>
        </w:rPr>
        <w:t xml:space="preserve">Mamadera </w:t>
      </w:r>
      <w:r w:rsidR="001B6F8C" w:rsidRPr="000B20F7">
        <w:rPr>
          <w:rFonts w:ascii="Arial" w:hAnsi="Arial" w:cs="Arial"/>
          <w:i/>
          <w:sz w:val="18"/>
          <w:shd w:val="clear" w:color="auto" w:fill="FFFFFF"/>
        </w:rPr>
        <w:t>Mortífera</w:t>
      </w:r>
      <w:r>
        <w:rPr>
          <w:rFonts w:ascii="Arial" w:hAnsi="Arial" w:cs="Arial"/>
          <w:sz w:val="18"/>
          <w:shd w:val="clear" w:color="auto" w:fill="FFFFFF"/>
        </w:rPr>
        <w:t xml:space="preserve"> primer trabajo práctico de Nicanor Parra.</w:t>
      </w:r>
    </w:p>
    <w:p w:rsidR="00A614C9" w:rsidRDefault="00A614C9" w:rsidP="007E0310">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 xml:space="preserve">Fuente: </w:t>
      </w:r>
      <w:r w:rsidR="001B6F8C">
        <w:rPr>
          <w:rFonts w:ascii="Arial" w:hAnsi="Arial" w:cs="Arial"/>
          <w:sz w:val="18"/>
          <w:szCs w:val="18"/>
          <w:shd w:val="clear" w:color="auto" w:fill="FFFFFF"/>
        </w:rPr>
        <w:t>Fundación Nicanor Parra</w:t>
      </w:r>
      <w:r w:rsidRPr="00D8367E">
        <w:rPr>
          <w:rFonts w:ascii="Arial" w:hAnsi="Arial" w:cs="Arial"/>
          <w:sz w:val="18"/>
          <w:szCs w:val="18"/>
          <w:shd w:val="clear" w:color="auto" w:fill="FFFFFF"/>
        </w:rPr>
        <w:t>, 2013.</w:t>
      </w:r>
    </w:p>
    <w:p w:rsidR="007E0310" w:rsidRPr="007E0310" w:rsidRDefault="007E0310" w:rsidP="007E0310">
      <w:pPr>
        <w:autoSpaceDE w:val="0"/>
        <w:autoSpaceDN w:val="0"/>
        <w:adjustRightInd w:val="0"/>
        <w:spacing w:after="0" w:line="276" w:lineRule="auto"/>
        <w:ind w:right="49"/>
        <w:jc w:val="center"/>
        <w:rPr>
          <w:rFonts w:ascii="Arial" w:hAnsi="Arial" w:cs="Arial"/>
          <w:sz w:val="18"/>
          <w:shd w:val="clear" w:color="auto" w:fill="FFFFFF"/>
        </w:rPr>
      </w:pPr>
    </w:p>
    <w:p w:rsidR="002F1EC7" w:rsidRPr="00D04F0A" w:rsidRDefault="002F1EC7" w:rsidP="002F1EC7">
      <w:pPr>
        <w:ind w:right="49"/>
        <w:jc w:val="both"/>
        <w:rPr>
          <w:rFonts w:ascii="Arial" w:hAnsi="Arial" w:cs="Arial"/>
        </w:rPr>
      </w:pPr>
      <w:r w:rsidRPr="00D04F0A">
        <w:rPr>
          <w:rFonts w:ascii="Arial" w:hAnsi="Arial" w:cs="Arial"/>
        </w:rPr>
        <w:t>El mayor atributo del modo de producción identificado, -</w:t>
      </w:r>
      <w:r w:rsidRPr="00D04F0A">
        <w:rPr>
          <w:rFonts w:ascii="Arial" w:hAnsi="Arial" w:cs="Arial"/>
          <w:i/>
        </w:rPr>
        <w:t>el objeto encontrado, la energía contenida y el lenguaje aplicado</w:t>
      </w:r>
      <w:r w:rsidRPr="00D04F0A">
        <w:rPr>
          <w:rFonts w:ascii="Arial" w:hAnsi="Arial" w:cs="Arial"/>
        </w:rPr>
        <w:t xml:space="preserve">-, es que se da en el espacio de la casa, como parte de la vida cotidiana de Parra. Antes de ser objeto artístico, hace parte de la realidad doméstica del </w:t>
      </w:r>
      <w:proofErr w:type="spellStart"/>
      <w:r w:rsidRPr="00D04F0A">
        <w:rPr>
          <w:rFonts w:ascii="Arial" w:hAnsi="Arial" w:cs="Arial"/>
        </w:rPr>
        <w:t>antipoeta</w:t>
      </w:r>
      <w:proofErr w:type="spellEnd"/>
      <w:r w:rsidRPr="00D04F0A">
        <w:rPr>
          <w:rFonts w:ascii="Arial" w:hAnsi="Arial" w:cs="Arial"/>
        </w:rPr>
        <w:t xml:space="preserve">, de manera que yuxtapone la vida cotidiana con la producción artística. Así, como Parra es transgresor en términos lingüísticos a través de su obra escrita, también lo es en términos de su modo de habitar, encontrando un enlace directo con la transgresión de </w:t>
      </w:r>
      <w:r w:rsidRPr="00D04F0A">
        <w:rPr>
          <w:rFonts w:ascii="Arial" w:hAnsi="Arial" w:cs="Arial"/>
          <w:i/>
        </w:rPr>
        <w:t>lo doméstico</w:t>
      </w:r>
      <w:r w:rsidRPr="00D04F0A">
        <w:rPr>
          <w:rFonts w:ascii="Arial" w:hAnsi="Arial" w:cs="Arial"/>
        </w:rPr>
        <w:t xml:space="preserve"> manifestada por las Vanguardias artísticas del siglo XX</w:t>
      </w:r>
      <w:r w:rsidR="00397E8B" w:rsidRPr="00D04F0A">
        <w:rPr>
          <w:rFonts w:ascii="Arial" w:hAnsi="Arial" w:cs="Arial"/>
        </w:rPr>
        <w:t>.</w:t>
      </w:r>
    </w:p>
    <w:p w:rsidR="00743CE5" w:rsidRPr="00D04F0A" w:rsidRDefault="002F1EC7" w:rsidP="006A6332">
      <w:pPr>
        <w:ind w:right="49"/>
        <w:jc w:val="both"/>
        <w:rPr>
          <w:rFonts w:ascii="Arial" w:hAnsi="Arial" w:cs="Arial"/>
        </w:rPr>
      </w:pPr>
      <w:r w:rsidRPr="00D04F0A">
        <w:rPr>
          <w:rFonts w:ascii="Arial" w:hAnsi="Arial" w:cs="Arial"/>
        </w:rPr>
        <w:lastRenderedPageBreak/>
        <w:t xml:space="preserve">En este contexto, la casa actúa como contenedor de objetos y operaciones prácticas. La domesticidad de Parra, estuvo determinada por la continua experimentación en el interior de su casa. En este sentido, bajo la lógica de un escenario hermético en donde se presentan experimentos prácticos, y en donde opera solo el poeta con sus objetos/instrumentos, es que se plantea la hipótesis de que puede entenderse la casa de La Reina, bajo la figura de una </w:t>
      </w:r>
      <w:r w:rsidRPr="00D04F0A">
        <w:rPr>
          <w:rFonts w:ascii="Arial" w:hAnsi="Arial" w:cs="Arial"/>
          <w:i/>
        </w:rPr>
        <w:t>Casa-Laboratorio</w:t>
      </w:r>
      <w:r w:rsidRPr="00D04F0A">
        <w:rPr>
          <w:rFonts w:ascii="Arial" w:hAnsi="Arial" w:cs="Arial"/>
        </w:rPr>
        <w:t xml:space="preserve">. La doble condición de los objetos con los que trabajaba Parra, que son tanto domésticos, como artísticos, les confieren una cualidad hibrida. Esta característica hibrida de los objetos, en donde existe una ambigüedad entre lo que es parte de la obra de Parra y lo que no, no solo se limita a los objetos contenidos, sino al contenedor en </w:t>
      </w:r>
      <w:proofErr w:type="spellStart"/>
      <w:r w:rsidRPr="00D04F0A">
        <w:rPr>
          <w:rFonts w:ascii="Arial" w:hAnsi="Arial" w:cs="Arial"/>
        </w:rPr>
        <w:t>si</w:t>
      </w:r>
      <w:proofErr w:type="spellEnd"/>
      <w:r w:rsidRPr="00D04F0A">
        <w:rPr>
          <w:rFonts w:ascii="Arial" w:hAnsi="Arial" w:cs="Arial"/>
        </w:rPr>
        <w:t xml:space="preserve"> mismo, es decir a la casa.</w:t>
      </w:r>
    </w:p>
    <w:p w:rsidR="003C7482" w:rsidRPr="00E303BD" w:rsidRDefault="006C6320" w:rsidP="003C7482">
      <w:pPr>
        <w:autoSpaceDE w:val="0"/>
        <w:autoSpaceDN w:val="0"/>
        <w:adjustRightInd w:val="0"/>
        <w:spacing w:after="0" w:line="276" w:lineRule="auto"/>
        <w:ind w:right="49"/>
        <w:jc w:val="both"/>
        <w:rPr>
          <w:rFonts w:ascii="Arial" w:hAnsi="Arial" w:cs="Arial"/>
          <w:b/>
          <w:i/>
          <w:shd w:val="clear" w:color="auto" w:fill="FFFFFF"/>
        </w:rPr>
      </w:pPr>
      <w:r w:rsidRPr="00E303BD">
        <w:rPr>
          <w:rFonts w:ascii="Arial" w:hAnsi="Arial" w:cs="Arial"/>
          <w:b/>
          <w:i/>
          <w:shd w:val="clear" w:color="auto" w:fill="FFFFFF"/>
        </w:rPr>
        <w:t>III</w:t>
      </w:r>
      <w:r w:rsidR="00802AA9">
        <w:rPr>
          <w:rFonts w:ascii="Arial" w:hAnsi="Arial" w:cs="Arial"/>
          <w:b/>
          <w:i/>
          <w:shd w:val="clear" w:color="auto" w:fill="FFFFFF"/>
        </w:rPr>
        <w:t xml:space="preserve">. Complejidad y Contradicción </w:t>
      </w:r>
    </w:p>
    <w:p w:rsidR="00930232" w:rsidRPr="00D04F0A" w:rsidRDefault="00930232" w:rsidP="003C7482">
      <w:pPr>
        <w:autoSpaceDE w:val="0"/>
        <w:autoSpaceDN w:val="0"/>
        <w:adjustRightInd w:val="0"/>
        <w:spacing w:after="0" w:line="276" w:lineRule="auto"/>
        <w:ind w:right="49"/>
        <w:jc w:val="both"/>
        <w:rPr>
          <w:rFonts w:ascii="Arial" w:hAnsi="Arial" w:cs="Arial"/>
          <w:shd w:val="clear" w:color="auto" w:fill="FFFFFF"/>
        </w:rPr>
      </w:pPr>
    </w:p>
    <w:p w:rsidR="007B529A" w:rsidRPr="00D04F0A" w:rsidRDefault="007B529A" w:rsidP="007B529A">
      <w:pPr>
        <w:spacing w:line="276" w:lineRule="auto"/>
        <w:jc w:val="both"/>
        <w:rPr>
          <w:rFonts w:ascii="Arial" w:hAnsi="Arial" w:cs="Arial"/>
        </w:rPr>
      </w:pPr>
      <w:r w:rsidRPr="00D04F0A">
        <w:rPr>
          <w:rFonts w:ascii="Arial" w:hAnsi="Arial" w:cs="Arial"/>
        </w:rPr>
        <w:t xml:space="preserve">Vale mencionar dos cualidades particulares propias de la casa. La primera relacionada con su progresiva construcción. En 1958, Nicanor Parra adquiere el sitio en donde se emplazarían dos casas mediaguas prefabricadas: el “living” y la “capilla”, denominadas así por el propio Parra. Con el tiempo, a estas dos construcciones iniciales se le fueron añadiendo nuevos espacios. Es así, como en 1973, se le hace una adición a la capilla, cinco años después, en 1978 se construye el pabellón de dormitorios, obra de Francisca Parra (hija de Nicanor Parra). Finalmente, en 1986 aparece la “Pagoda”, planteada por Kim </w:t>
      </w:r>
      <w:proofErr w:type="spellStart"/>
      <w:r w:rsidRPr="00D04F0A">
        <w:rPr>
          <w:rFonts w:ascii="Arial" w:hAnsi="Arial" w:cs="Arial"/>
        </w:rPr>
        <w:t>Cordua</w:t>
      </w:r>
      <w:proofErr w:type="spellEnd"/>
      <w:r w:rsidRPr="00D04F0A">
        <w:rPr>
          <w:rFonts w:ascii="Arial" w:hAnsi="Arial" w:cs="Arial"/>
        </w:rPr>
        <w:t>. De esta manera, la conformación de la casa surge a partir de la adición progresiva de recintos, y a la participación de personas cercanas a Parra.</w:t>
      </w:r>
    </w:p>
    <w:p w:rsidR="007B529A" w:rsidRPr="00D04F0A" w:rsidRDefault="007B529A" w:rsidP="007B529A">
      <w:pPr>
        <w:spacing w:line="276" w:lineRule="auto"/>
        <w:jc w:val="both"/>
        <w:rPr>
          <w:rFonts w:ascii="Arial" w:hAnsi="Arial" w:cs="Arial"/>
        </w:rPr>
      </w:pPr>
      <w:r w:rsidRPr="00D04F0A">
        <w:rPr>
          <w:rFonts w:ascii="Arial" w:hAnsi="Arial" w:cs="Arial"/>
        </w:rPr>
        <w:t xml:space="preserve">La segunda condición, está relacionada con la construcción de la casa a partir de escombros y objetos. Así como en la conformación de sus </w:t>
      </w:r>
      <w:r w:rsidRPr="00D04F0A">
        <w:rPr>
          <w:rFonts w:ascii="Arial" w:hAnsi="Arial" w:cs="Arial"/>
          <w:i/>
        </w:rPr>
        <w:t>Trabajos Prácticos</w:t>
      </w:r>
      <w:r w:rsidRPr="00D04F0A">
        <w:rPr>
          <w:rFonts w:ascii="Arial" w:hAnsi="Arial" w:cs="Arial"/>
        </w:rPr>
        <w:t>, Parra utilizo objetos pre-existentes, de igual forma implemento la misma lógica en la constitución de su casa al usar escombros. Es en el límite de la casa, es decir en sus muros en donde es más evidente esta condición.</w:t>
      </w:r>
    </w:p>
    <w:p w:rsidR="00FB6B7E" w:rsidRDefault="007B529A" w:rsidP="007B529A">
      <w:pPr>
        <w:spacing w:line="276" w:lineRule="auto"/>
        <w:jc w:val="both"/>
        <w:rPr>
          <w:rFonts w:ascii="Arial" w:hAnsi="Arial" w:cs="Arial"/>
        </w:rPr>
      </w:pPr>
      <w:r w:rsidRPr="00D04F0A">
        <w:rPr>
          <w:rFonts w:ascii="Arial" w:hAnsi="Arial" w:cs="Arial"/>
        </w:rPr>
        <w:t>En relación al caso de estudio, es necesario remarcar las contradicciones entre el exterior y el interior de la casa de La Reina a partir de la condición particular de los muros que demarcan sus límites.</w:t>
      </w:r>
      <w:r w:rsidR="00C26148">
        <w:rPr>
          <w:rFonts w:ascii="Arial" w:hAnsi="Arial" w:cs="Arial"/>
        </w:rPr>
        <w:t xml:space="preserve"> </w:t>
      </w:r>
      <w:r w:rsidR="00C26148" w:rsidRPr="00FB6B7E">
        <w:rPr>
          <w:rFonts w:ascii="Arial" w:hAnsi="Arial" w:cs="Arial"/>
        </w:rPr>
        <w:t xml:space="preserve">En el texto </w:t>
      </w:r>
      <w:r w:rsidR="00C26148" w:rsidRPr="00FB6B7E">
        <w:rPr>
          <w:rFonts w:ascii="Arial" w:hAnsi="Arial" w:cs="Arial"/>
          <w:i/>
        </w:rPr>
        <w:t>Complejidad y Contradicción en la Arquitectura</w:t>
      </w:r>
      <w:r w:rsidR="00C26148" w:rsidRPr="00FB6B7E">
        <w:rPr>
          <w:rFonts w:ascii="Arial" w:hAnsi="Arial" w:cs="Arial"/>
        </w:rPr>
        <w:t xml:space="preserve"> (1966), Robert Venturi aborda diferentes manifestaciones en donde la arquitectura es capaz de ser compleja y contradictoria a partir de su riqueza y ambigüedad. Una de las manifestaciones de la contradicción en la arquitectura más importantes</w:t>
      </w:r>
      <w:r w:rsidR="00FB6B7E" w:rsidRPr="00FB6B7E">
        <w:rPr>
          <w:rFonts w:ascii="Arial" w:hAnsi="Arial" w:cs="Arial"/>
        </w:rPr>
        <w:t>, según el autor</w:t>
      </w:r>
      <w:r w:rsidR="008B44AD" w:rsidRPr="00FB6B7E">
        <w:rPr>
          <w:rFonts w:ascii="Arial" w:hAnsi="Arial" w:cs="Arial"/>
        </w:rPr>
        <w:t>,</w:t>
      </w:r>
      <w:r w:rsidR="00FB6B7E" w:rsidRPr="00FB6B7E">
        <w:rPr>
          <w:rFonts w:ascii="Arial" w:hAnsi="Arial" w:cs="Arial"/>
        </w:rPr>
        <w:t xml:space="preserve"> y</w:t>
      </w:r>
      <w:r w:rsidR="008B44AD" w:rsidRPr="00FB6B7E">
        <w:rPr>
          <w:rFonts w:ascii="Arial" w:hAnsi="Arial" w:cs="Arial"/>
        </w:rPr>
        <w:t xml:space="preserve"> que guarda relación con el objeto de estudio</w:t>
      </w:r>
      <w:r w:rsidR="00C26148" w:rsidRPr="00FB6B7E">
        <w:rPr>
          <w:rFonts w:ascii="Arial" w:hAnsi="Arial" w:cs="Arial"/>
        </w:rPr>
        <w:t>, se encuentra en el contraste entre el interior y el exterior de una obra. En torno a esto concluye que “La arquitectura se da en el encuentro de las fuerzas interiores y exteriores de uso y de espacio. Estas fuerzas interiores y ambientales son generales y particulares, genéricas y circunstanciales. La arquitectura como muro entre el interior y el exterior es el registro espacial y el escenario de este acuerdo”. (Ve</w:t>
      </w:r>
      <w:r w:rsidR="00FB6B7E" w:rsidRPr="00FB6B7E">
        <w:rPr>
          <w:rFonts w:ascii="Arial" w:hAnsi="Arial" w:cs="Arial"/>
        </w:rPr>
        <w:t>nturi, 2014(1966), P. 138-139).</w:t>
      </w:r>
      <w:r w:rsidR="00C26148" w:rsidRPr="00FB6B7E">
        <w:rPr>
          <w:rFonts w:ascii="Arial" w:hAnsi="Arial" w:cs="Arial"/>
        </w:rPr>
        <w:t xml:space="preserve"> El muro</w:t>
      </w:r>
      <w:r w:rsidR="00FB6B7E">
        <w:rPr>
          <w:rFonts w:ascii="Arial" w:hAnsi="Arial" w:cs="Arial"/>
        </w:rPr>
        <w:t xml:space="preserve"> en la casa de La Reina</w:t>
      </w:r>
      <w:r w:rsidR="00C26148" w:rsidRPr="00FB6B7E">
        <w:rPr>
          <w:rFonts w:ascii="Arial" w:hAnsi="Arial" w:cs="Arial"/>
        </w:rPr>
        <w:t>, en este sentido, toma el protagonismo como un hecho arquitectónico, como el mediador entre interior y exterior.</w:t>
      </w:r>
    </w:p>
    <w:p w:rsidR="00A95B3A" w:rsidRDefault="00A95B3A" w:rsidP="00A95B3A">
      <w:pPr>
        <w:spacing w:line="276" w:lineRule="auto"/>
        <w:jc w:val="center"/>
        <w:rPr>
          <w:rFonts w:ascii="Arial" w:hAnsi="Arial" w:cs="Arial"/>
        </w:rPr>
      </w:pPr>
      <w:r>
        <w:rPr>
          <w:rFonts w:ascii="Arial" w:hAnsi="Arial" w:cs="Arial"/>
          <w:noProof/>
          <w:lang w:eastAsia="es-CO"/>
        </w:rPr>
        <w:lastRenderedPageBreak/>
        <w:drawing>
          <wp:inline distT="0" distB="0" distL="0" distR="0" wp14:anchorId="7047EE59" wp14:editId="128FC725">
            <wp:extent cx="4717530" cy="2086708"/>
            <wp:effectExtent l="0" t="0" r="6985"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a x Ventana sobrepuesta en muro.jpg"/>
                    <pic:cNvPicPr/>
                  </pic:nvPicPr>
                  <pic:blipFill>
                    <a:blip r:embed="rId14">
                      <a:extLst>
                        <a:ext uri="{28A0092B-C50C-407E-A947-70E740481C1C}">
                          <a14:useLocalDpi xmlns:a14="http://schemas.microsoft.com/office/drawing/2010/main" val="0"/>
                        </a:ext>
                      </a:extLst>
                    </a:blip>
                    <a:stretch>
                      <a:fillRect/>
                    </a:stretch>
                  </pic:blipFill>
                  <pic:spPr>
                    <a:xfrm>
                      <a:off x="0" y="0"/>
                      <a:ext cx="4799371" cy="2122909"/>
                    </a:xfrm>
                    <a:prstGeom prst="rect">
                      <a:avLst/>
                    </a:prstGeom>
                  </pic:spPr>
                </pic:pic>
              </a:graphicData>
            </a:graphic>
          </wp:inline>
        </w:drawing>
      </w:r>
    </w:p>
    <w:p w:rsidR="00A95B3A" w:rsidRDefault="00B87CD4" w:rsidP="00A95B3A">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Figura 8</w:t>
      </w:r>
      <w:r w:rsidR="00A95B3A" w:rsidRPr="00D92170">
        <w:rPr>
          <w:rFonts w:ascii="Arial" w:hAnsi="Arial" w:cs="Arial"/>
          <w:sz w:val="18"/>
          <w:shd w:val="clear" w:color="auto" w:fill="FFFFFF"/>
        </w:rPr>
        <w:t>.</w:t>
      </w:r>
      <w:r w:rsidR="00A95B3A">
        <w:rPr>
          <w:rFonts w:ascii="Arial" w:hAnsi="Arial" w:cs="Arial"/>
          <w:sz w:val="18"/>
          <w:shd w:val="clear" w:color="auto" w:fill="FFFFFF"/>
        </w:rPr>
        <w:t xml:space="preserve"> Ventana como objeto que pierde condición de uso al sobreponerse sobre muro.</w:t>
      </w:r>
    </w:p>
    <w:p w:rsidR="00A95B3A" w:rsidRDefault="00A95B3A" w:rsidP="004716EA">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 xml:space="preserve">Fuente: </w:t>
      </w:r>
      <w:r>
        <w:rPr>
          <w:rFonts w:ascii="Arial" w:hAnsi="Arial" w:cs="Arial"/>
          <w:sz w:val="18"/>
          <w:szCs w:val="18"/>
          <w:shd w:val="clear" w:color="auto" w:fill="FFFFFF"/>
        </w:rPr>
        <w:t>Elaboración propia</w:t>
      </w:r>
      <w:r w:rsidR="00A93E50">
        <w:rPr>
          <w:rFonts w:ascii="Arial" w:hAnsi="Arial" w:cs="Arial"/>
          <w:sz w:val="18"/>
          <w:szCs w:val="18"/>
          <w:shd w:val="clear" w:color="auto" w:fill="FFFFFF"/>
        </w:rPr>
        <w:t xml:space="preserve"> sobre axonometría, imagen del Archivo del autor</w:t>
      </w:r>
      <w:r>
        <w:rPr>
          <w:rFonts w:ascii="Arial" w:hAnsi="Arial" w:cs="Arial"/>
          <w:sz w:val="18"/>
          <w:szCs w:val="18"/>
          <w:shd w:val="clear" w:color="auto" w:fill="FFFFFF"/>
        </w:rPr>
        <w:t>, 2018</w:t>
      </w:r>
      <w:r w:rsidRPr="00D8367E">
        <w:rPr>
          <w:rFonts w:ascii="Arial" w:hAnsi="Arial" w:cs="Arial"/>
          <w:sz w:val="18"/>
          <w:szCs w:val="18"/>
          <w:shd w:val="clear" w:color="auto" w:fill="FFFFFF"/>
        </w:rPr>
        <w:t>.</w:t>
      </w:r>
    </w:p>
    <w:p w:rsidR="004716EA" w:rsidRPr="004716EA" w:rsidRDefault="004716EA" w:rsidP="004716EA">
      <w:pPr>
        <w:autoSpaceDE w:val="0"/>
        <w:autoSpaceDN w:val="0"/>
        <w:adjustRightInd w:val="0"/>
        <w:spacing w:after="0" w:line="276" w:lineRule="auto"/>
        <w:ind w:right="49"/>
        <w:jc w:val="center"/>
        <w:rPr>
          <w:rFonts w:ascii="Arial" w:hAnsi="Arial" w:cs="Arial"/>
          <w:sz w:val="18"/>
          <w:shd w:val="clear" w:color="auto" w:fill="FFFFFF"/>
        </w:rPr>
      </w:pPr>
    </w:p>
    <w:p w:rsidR="00BA2C12" w:rsidRPr="00A95B3A" w:rsidRDefault="007B529A" w:rsidP="00A95B3A">
      <w:pPr>
        <w:spacing w:line="276" w:lineRule="auto"/>
        <w:jc w:val="both"/>
        <w:rPr>
          <w:rFonts w:ascii="Arial" w:hAnsi="Arial" w:cs="Arial"/>
        </w:rPr>
      </w:pPr>
      <w:r w:rsidRPr="00D04F0A">
        <w:rPr>
          <w:rFonts w:ascii="Arial" w:hAnsi="Arial" w:cs="Arial"/>
        </w:rPr>
        <w:t xml:space="preserve">Al observar el muro del </w:t>
      </w:r>
      <w:r w:rsidRPr="00D04F0A">
        <w:rPr>
          <w:rFonts w:ascii="Arial" w:hAnsi="Arial" w:cs="Arial"/>
          <w:i/>
        </w:rPr>
        <w:t>Living</w:t>
      </w:r>
      <w:r w:rsidRPr="00D04F0A">
        <w:rPr>
          <w:rFonts w:ascii="Arial" w:hAnsi="Arial" w:cs="Arial"/>
        </w:rPr>
        <w:t xml:space="preserve"> que da hacia el patio trasero, esta cualidad queda manifiesta en el momento en que Parra superpone una ventana a la pared exterior, sin que exista un vano. Es decir, existe como objeto en la fachada externa, pero no influye interiormente. La ventana, en este caso pierde su condición de uso y se convierte en un objeto particular impuesto a la </w:t>
      </w:r>
      <w:r w:rsidR="008A40A1">
        <w:rPr>
          <w:rFonts w:ascii="Arial" w:hAnsi="Arial" w:cs="Arial"/>
        </w:rPr>
        <w:t>casa por el propio Parra (Figura 8</w:t>
      </w:r>
      <w:r w:rsidRPr="00D04F0A">
        <w:rPr>
          <w:rFonts w:ascii="Arial" w:hAnsi="Arial" w:cs="Arial"/>
        </w:rPr>
        <w:t>). De igual forma, al observar las fachadas externas e internas de la capilla y el pabellón de dormitorios, es posible identificar que existe una diferenciación clara entre ambas. El mismo muro se presenta como una adición de elementos independientes, en donde no hay correspondencia entre el exterior y el in</w:t>
      </w:r>
      <w:r w:rsidR="002E05B9" w:rsidRPr="00D04F0A">
        <w:rPr>
          <w:rFonts w:ascii="Arial" w:hAnsi="Arial" w:cs="Arial"/>
        </w:rPr>
        <w:t xml:space="preserve">terior. En ambos casos el muro </w:t>
      </w:r>
      <w:r w:rsidRPr="00D04F0A">
        <w:rPr>
          <w:rFonts w:ascii="Arial" w:hAnsi="Arial" w:cs="Arial"/>
        </w:rPr>
        <w:t>actúa como el registro de las acciones del propio Parra, que es tanto constructor, como habitante de la casa.</w:t>
      </w:r>
    </w:p>
    <w:p w:rsidR="00A95B3A" w:rsidRDefault="00A95B3A" w:rsidP="00A95B3A">
      <w:pPr>
        <w:spacing w:line="276" w:lineRule="auto"/>
        <w:jc w:val="center"/>
        <w:rPr>
          <w:rFonts w:ascii="Arial" w:hAnsi="Arial" w:cs="Arial"/>
        </w:rPr>
      </w:pPr>
      <w:r>
        <w:rPr>
          <w:rFonts w:ascii="Arial" w:hAnsi="Arial" w:cs="Arial"/>
          <w:noProof/>
          <w:lang w:eastAsia="es-CO"/>
        </w:rPr>
        <w:drawing>
          <wp:inline distT="0" distB="0" distL="0" distR="0" wp14:anchorId="6BCA897C" wp14:editId="54093934">
            <wp:extent cx="2079093" cy="303627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a X Objetos particulares de la casa.jpg"/>
                    <pic:cNvPicPr/>
                  </pic:nvPicPr>
                  <pic:blipFill>
                    <a:blip r:embed="rId15">
                      <a:extLst>
                        <a:ext uri="{28A0092B-C50C-407E-A947-70E740481C1C}">
                          <a14:useLocalDpi xmlns:a14="http://schemas.microsoft.com/office/drawing/2010/main" val="0"/>
                        </a:ext>
                      </a:extLst>
                    </a:blip>
                    <a:stretch>
                      <a:fillRect/>
                    </a:stretch>
                  </pic:blipFill>
                  <pic:spPr>
                    <a:xfrm>
                      <a:off x="0" y="0"/>
                      <a:ext cx="2112048" cy="3084404"/>
                    </a:xfrm>
                    <a:prstGeom prst="rect">
                      <a:avLst/>
                    </a:prstGeom>
                  </pic:spPr>
                </pic:pic>
              </a:graphicData>
            </a:graphic>
          </wp:inline>
        </w:drawing>
      </w:r>
    </w:p>
    <w:p w:rsidR="00A95B3A" w:rsidRDefault="00B87CD4" w:rsidP="00A95B3A">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Figura 9</w:t>
      </w:r>
      <w:r w:rsidR="00A95B3A" w:rsidRPr="00D92170">
        <w:rPr>
          <w:rFonts w:ascii="Arial" w:hAnsi="Arial" w:cs="Arial"/>
          <w:sz w:val="18"/>
          <w:shd w:val="clear" w:color="auto" w:fill="FFFFFF"/>
        </w:rPr>
        <w:t>.</w:t>
      </w:r>
      <w:r w:rsidR="00A95B3A">
        <w:rPr>
          <w:rFonts w:ascii="Arial" w:hAnsi="Arial" w:cs="Arial"/>
          <w:sz w:val="18"/>
          <w:shd w:val="clear" w:color="auto" w:fill="FFFFFF"/>
        </w:rPr>
        <w:t xml:space="preserve"> Andrea 2000, Bañera de Vicente Huidobro y respaldos de cama como barandas son algunos de los objetos singulares que conforman el conjunto de la casa-</w:t>
      </w:r>
    </w:p>
    <w:p w:rsidR="00A95B3A" w:rsidRDefault="00A95B3A" w:rsidP="00A95B3A">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 xml:space="preserve">Fuente: </w:t>
      </w:r>
      <w:r w:rsidR="00A93E50">
        <w:rPr>
          <w:rFonts w:ascii="Arial" w:hAnsi="Arial" w:cs="Arial"/>
          <w:sz w:val="18"/>
          <w:szCs w:val="18"/>
          <w:shd w:val="clear" w:color="auto" w:fill="FFFFFF"/>
        </w:rPr>
        <w:t>Archivo del autor</w:t>
      </w:r>
      <w:r>
        <w:rPr>
          <w:rFonts w:ascii="Arial" w:hAnsi="Arial" w:cs="Arial"/>
          <w:sz w:val="18"/>
          <w:szCs w:val="18"/>
          <w:shd w:val="clear" w:color="auto" w:fill="FFFFFF"/>
        </w:rPr>
        <w:t>, 2018</w:t>
      </w:r>
      <w:r w:rsidRPr="00D8367E">
        <w:rPr>
          <w:rFonts w:ascii="Arial" w:hAnsi="Arial" w:cs="Arial"/>
          <w:sz w:val="18"/>
          <w:szCs w:val="18"/>
          <w:shd w:val="clear" w:color="auto" w:fill="FFFFFF"/>
        </w:rPr>
        <w:t>.</w:t>
      </w:r>
    </w:p>
    <w:p w:rsidR="00A95B3A" w:rsidRDefault="00A95B3A" w:rsidP="00A95B3A">
      <w:pPr>
        <w:autoSpaceDE w:val="0"/>
        <w:autoSpaceDN w:val="0"/>
        <w:adjustRightInd w:val="0"/>
        <w:spacing w:after="0" w:line="276" w:lineRule="auto"/>
        <w:ind w:right="49"/>
        <w:jc w:val="center"/>
        <w:rPr>
          <w:rFonts w:ascii="Arial" w:hAnsi="Arial" w:cs="Arial"/>
          <w:sz w:val="18"/>
          <w:shd w:val="clear" w:color="auto" w:fill="FFFFFF"/>
        </w:rPr>
      </w:pPr>
    </w:p>
    <w:p w:rsidR="004716EA" w:rsidRDefault="004716EA" w:rsidP="004716EA">
      <w:pPr>
        <w:spacing w:line="276" w:lineRule="auto"/>
        <w:jc w:val="both"/>
        <w:rPr>
          <w:rFonts w:ascii="Arial" w:hAnsi="Arial" w:cs="Arial"/>
          <w:color w:val="FF0000"/>
        </w:rPr>
      </w:pPr>
      <w:r w:rsidRPr="00D04F0A">
        <w:rPr>
          <w:rFonts w:ascii="Arial" w:hAnsi="Arial" w:cs="Arial"/>
        </w:rPr>
        <w:t xml:space="preserve">Sumado a estos </w:t>
      </w:r>
      <w:r>
        <w:rPr>
          <w:rFonts w:ascii="Arial" w:hAnsi="Arial" w:cs="Arial"/>
        </w:rPr>
        <w:t>casos relacionados con los lí</w:t>
      </w:r>
      <w:r w:rsidRPr="00D04F0A">
        <w:rPr>
          <w:rFonts w:ascii="Arial" w:hAnsi="Arial" w:cs="Arial"/>
        </w:rPr>
        <w:t xml:space="preserve">mites físicos de la casa, aparecen objetos singulares como la antena de dos metros de diámetro ubicada sobre el </w:t>
      </w:r>
      <w:r w:rsidRPr="00D04F0A">
        <w:rPr>
          <w:rFonts w:ascii="Arial" w:hAnsi="Arial" w:cs="Arial"/>
          <w:i/>
        </w:rPr>
        <w:t>Living</w:t>
      </w:r>
      <w:r w:rsidRPr="00D04F0A">
        <w:rPr>
          <w:rFonts w:ascii="Arial" w:hAnsi="Arial" w:cs="Arial"/>
        </w:rPr>
        <w:t xml:space="preserve">, denominada por el propio Parra como “Andrea 2000”. En los jardines se sitúa una bañera que se vincula a Vicente Huidobro, y numerosos respaldos de cama, son usados como las barandas que delimitan las terrazas </w:t>
      </w:r>
      <w:r w:rsidRPr="00B87CD4">
        <w:rPr>
          <w:rFonts w:ascii="Arial" w:hAnsi="Arial" w:cs="Arial"/>
        </w:rPr>
        <w:t>(Figura 9).</w:t>
      </w:r>
    </w:p>
    <w:p w:rsidR="0001603B" w:rsidRDefault="007F4A26" w:rsidP="007F4A26">
      <w:pPr>
        <w:autoSpaceDE w:val="0"/>
        <w:autoSpaceDN w:val="0"/>
        <w:adjustRightInd w:val="0"/>
        <w:spacing w:after="0" w:line="276" w:lineRule="auto"/>
        <w:jc w:val="both"/>
        <w:rPr>
          <w:rFonts w:ascii="Arial" w:hAnsi="Arial" w:cs="Arial"/>
          <w:i/>
        </w:rPr>
      </w:pPr>
      <w:r w:rsidRPr="00D04F0A">
        <w:rPr>
          <w:rFonts w:ascii="Arial" w:hAnsi="Arial" w:cs="Arial"/>
        </w:rPr>
        <w:t xml:space="preserve">A diferencia de </w:t>
      </w:r>
      <w:proofErr w:type="spellStart"/>
      <w:r w:rsidRPr="00D04F0A">
        <w:rPr>
          <w:rFonts w:ascii="Arial" w:hAnsi="Arial" w:cs="Arial"/>
        </w:rPr>
        <w:t>Duchamp</w:t>
      </w:r>
      <w:proofErr w:type="spellEnd"/>
      <w:r w:rsidR="00B35F5A" w:rsidRPr="00D04F0A">
        <w:rPr>
          <w:rFonts w:ascii="Arial" w:hAnsi="Arial" w:cs="Arial"/>
        </w:rPr>
        <w:t xml:space="preserve"> antes referenciado</w:t>
      </w:r>
      <w:r w:rsidRPr="00D04F0A">
        <w:rPr>
          <w:rFonts w:ascii="Arial" w:hAnsi="Arial" w:cs="Arial"/>
        </w:rPr>
        <w:t xml:space="preserve">, Parra no era artista y el mismo lo re-afirma. En torno a los </w:t>
      </w:r>
      <w:r w:rsidRPr="00D04F0A">
        <w:rPr>
          <w:rFonts w:ascii="Arial" w:hAnsi="Arial" w:cs="Arial"/>
          <w:i/>
        </w:rPr>
        <w:t>Trabajos Prácticos</w:t>
      </w:r>
      <w:r w:rsidRPr="00D04F0A">
        <w:rPr>
          <w:rFonts w:ascii="Arial" w:hAnsi="Arial" w:cs="Arial"/>
        </w:rPr>
        <w:t xml:space="preserve"> declaraba: “No son obras artísticas sino trabajos prácticos. Aunque para algunos si lo son. Desde luego para la Universidad de Valencia y la de Chicago lo fueron, probablemente para Chile no”</w:t>
      </w:r>
      <w:r w:rsidR="004303C3">
        <w:rPr>
          <w:rFonts w:ascii="Arial" w:hAnsi="Arial" w:cs="Arial"/>
        </w:rPr>
        <w:t xml:space="preserve"> (Espina, 1998, P. 43)</w:t>
      </w:r>
      <w:r w:rsidRPr="00D04F0A">
        <w:rPr>
          <w:rFonts w:ascii="Arial" w:hAnsi="Arial" w:cs="Arial"/>
        </w:rPr>
        <w:t xml:space="preserve">. De igual forma, el no creaba o inventaba nada, afirmaba: “…Yo prefiero seguir buscándole el cuesco a la breva. O la quinta pata al gato. No me gusta la palabra «crear», </w:t>
      </w:r>
      <w:proofErr w:type="gramStart"/>
      <w:r w:rsidRPr="00D04F0A">
        <w:rPr>
          <w:rFonts w:ascii="Arial" w:hAnsi="Arial" w:cs="Arial"/>
        </w:rPr>
        <w:t>la encuentro enorme</w:t>
      </w:r>
      <w:proofErr w:type="gramEnd"/>
      <w:r w:rsidRPr="00D04F0A">
        <w:rPr>
          <w:rFonts w:ascii="Arial" w:hAnsi="Arial" w:cs="Arial"/>
        </w:rPr>
        <w:t>”</w:t>
      </w:r>
      <w:r w:rsidR="004303C3">
        <w:rPr>
          <w:rFonts w:ascii="Arial" w:hAnsi="Arial" w:cs="Arial"/>
        </w:rPr>
        <w:t xml:space="preserve"> (Larraín, 2011(1990), P. 133)</w:t>
      </w:r>
      <w:r w:rsidRPr="00D04F0A">
        <w:rPr>
          <w:rFonts w:ascii="Arial" w:hAnsi="Arial" w:cs="Arial"/>
        </w:rPr>
        <w:t>. De acuerdo a esto y observando la obra de Parra, es posible determinar que el poeta trabajaba con objetos pre-existentes a los cuales transformaba, de esta manera más que crear o inventar, había una lógica de experimentar. Esta idea de experimentación no es ajena a Nicanor Parra, ya que supo combinar su faceta poética con la científica</w:t>
      </w:r>
      <w:r w:rsidRPr="00D04F0A">
        <w:rPr>
          <w:rStyle w:val="Refdenotaalpie"/>
          <w:rFonts w:ascii="Arial" w:hAnsi="Arial" w:cs="Arial"/>
        </w:rPr>
        <w:footnoteReference w:id="7"/>
      </w:r>
      <w:r w:rsidR="00714665" w:rsidRPr="00D04F0A">
        <w:rPr>
          <w:rFonts w:ascii="Arial" w:hAnsi="Arial" w:cs="Arial"/>
        </w:rPr>
        <w:t xml:space="preserve">, quizás, en donde </w:t>
      </w:r>
      <w:r w:rsidR="00290983" w:rsidRPr="00D04F0A">
        <w:rPr>
          <w:rFonts w:ascii="Arial" w:hAnsi="Arial" w:cs="Arial"/>
        </w:rPr>
        <w:t>más</w:t>
      </w:r>
      <w:r w:rsidR="00714665" w:rsidRPr="00D04F0A">
        <w:rPr>
          <w:rFonts w:ascii="Arial" w:hAnsi="Arial" w:cs="Arial"/>
        </w:rPr>
        <w:t xml:space="preserve"> se ilustra esta condición es en el origen del termino </w:t>
      </w:r>
      <w:r w:rsidR="00714665" w:rsidRPr="00D04F0A">
        <w:rPr>
          <w:rFonts w:ascii="Arial" w:hAnsi="Arial" w:cs="Arial"/>
          <w:i/>
        </w:rPr>
        <w:t>Trabajo Práctico</w:t>
      </w:r>
      <w:r w:rsidR="00290983">
        <w:rPr>
          <w:rFonts w:ascii="Arial" w:hAnsi="Arial" w:cs="Arial"/>
          <w:i/>
        </w:rPr>
        <w:t xml:space="preserve">. </w:t>
      </w:r>
      <w:r w:rsidR="00290983" w:rsidRPr="00290983">
        <w:rPr>
          <w:rFonts w:ascii="Arial" w:hAnsi="Arial" w:cs="Arial"/>
        </w:rPr>
        <w:t>Parra sostenía que “El nombre nació de un par de palabras que me llamaron la atención desde que yo era muchacho. De cuando estudiaba física en el Instituto Pedagógico de la Universidad de Chile (1933). Resulta que durante la semana trabajábamos con ecuaciones no más y los miércoles en la tarde –gran día gran- pasábamos al laboratorio para realizar los trabajos prácticos. Siempre me sorprendió el sonido y lo que encerraba esta expresión. Y de ahí surgió el nombre”. (Espina, 1998, P. 34)</w:t>
      </w:r>
      <w:r w:rsidR="006E5BAA">
        <w:rPr>
          <w:rFonts w:ascii="Arial" w:hAnsi="Arial" w:cs="Arial"/>
          <w:i/>
        </w:rPr>
        <w:t>.</w:t>
      </w:r>
    </w:p>
    <w:p w:rsidR="006E5BAA" w:rsidRDefault="006E5BAA" w:rsidP="007F4A26">
      <w:pPr>
        <w:autoSpaceDE w:val="0"/>
        <w:autoSpaceDN w:val="0"/>
        <w:adjustRightInd w:val="0"/>
        <w:spacing w:after="0" w:line="276" w:lineRule="auto"/>
        <w:jc w:val="both"/>
        <w:rPr>
          <w:rFonts w:ascii="Arial" w:hAnsi="Arial" w:cs="Arial"/>
          <w:i/>
        </w:rPr>
      </w:pPr>
    </w:p>
    <w:p w:rsidR="001E1527" w:rsidRPr="00E303BD" w:rsidRDefault="00E303BD" w:rsidP="007F4A26">
      <w:pPr>
        <w:autoSpaceDE w:val="0"/>
        <w:autoSpaceDN w:val="0"/>
        <w:adjustRightInd w:val="0"/>
        <w:spacing w:after="0" w:line="276" w:lineRule="auto"/>
        <w:jc w:val="both"/>
        <w:rPr>
          <w:rFonts w:ascii="Arial" w:hAnsi="Arial" w:cs="Arial"/>
          <w:b/>
          <w:i/>
        </w:rPr>
      </w:pPr>
      <w:r>
        <w:rPr>
          <w:rFonts w:ascii="Arial" w:hAnsi="Arial" w:cs="Arial"/>
          <w:b/>
          <w:i/>
        </w:rPr>
        <w:t xml:space="preserve">IV. </w:t>
      </w:r>
      <w:r w:rsidRPr="00E303BD">
        <w:rPr>
          <w:rFonts w:ascii="Arial" w:hAnsi="Arial" w:cs="Arial"/>
          <w:b/>
          <w:i/>
        </w:rPr>
        <w:t>Todo es Poesía</w:t>
      </w:r>
    </w:p>
    <w:p w:rsidR="00E13827" w:rsidRDefault="00E13827" w:rsidP="007F4A26">
      <w:pPr>
        <w:autoSpaceDE w:val="0"/>
        <w:autoSpaceDN w:val="0"/>
        <w:adjustRightInd w:val="0"/>
        <w:spacing w:after="0" w:line="276" w:lineRule="auto"/>
        <w:jc w:val="both"/>
        <w:rPr>
          <w:rFonts w:ascii="Arial" w:hAnsi="Arial" w:cs="Arial"/>
        </w:rPr>
      </w:pPr>
    </w:p>
    <w:p w:rsidR="007F4A26" w:rsidRPr="00D04F0A" w:rsidRDefault="007F4A26" w:rsidP="007F4A26">
      <w:pPr>
        <w:autoSpaceDE w:val="0"/>
        <w:autoSpaceDN w:val="0"/>
        <w:adjustRightInd w:val="0"/>
        <w:spacing w:after="0" w:line="276" w:lineRule="auto"/>
        <w:jc w:val="both"/>
        <w:rPr>
          <w:rFonts w:ascii="Arial" w:hAnsi="Arial" w:cs="Arial"/>
        </w:rPr>
      </w:pPr>
      <w:r w:rsidRPr="00D04F0A">
        <w:rPr>
          <w:rFonts w:ascii="Arial" w:hAnsi="Arial" w:cs="Arial"/>
        </w:rPr>
        <w:t xml:space="preserve">Parra, al trabajar con objetos domésticos de su contexto inmediato, yuxtapone los instrumentos o artefactos con la materia prima de trabajo, no hay distinción entre ambos, a la vez que no son objetos externos ya que están ahí mismo. De igual forma es en </w:t>
      </w:r>
      <w:r w:rsidRPr="00D04F0A">
        <w:rPr>
          <w:rFonts w:ascii="Arial" w:hAnsi="Arial" w:cs="Arial"/>
          <w:i/>
        </w:rPr>
        <w:t>ese</w:t>
      </w:r>
      <w:r w:rsidRPr="00D04F0A">
        <w:rPr>
          <w:rFonts w:ascii="Arial" w:hAnsi="Arial" w:cs="Arial"/>
        </w:rPr>
        <w:t xml:space="preserve"> espacio, al igual que en el laboratorio, en donde se da la experimentación. Aplicado en el caso de estudio, el modo de producción </w:t>
      </w:r>
      <w:r w:rsidRPr="00D04F0A">
        <w:rPr>
          <w:rFonts w:ascii="Arial" w:hAnsi="Arial" w:cs="Arial"/>
        </w:rPr>
        <w:softHyphen/>
      </w:r>
      <w:r w:rsidRPr="00D04F0A">
        <w:rPr>
          <w:rFonts w:ascii="Arial" w:hAnsi="Arial" w:cs="Arial"/>
        </w:rPr>
        <w:softHyphen/>
        <w:t xml:space="preserve">–lo </w:t>
      </w:r>
      <w:r w:rsidRPr="00D04F0A">
        <w:rPr>
          <w:rFonts w:ascii="Arial" w:hAnsi="Arial" w:cs="Arial"/>
          <w:i/>
        </w:rPr>
        <w:t>encontrado</w:t>
      </w:r>
      <w:r w:rsidRPr="00D04F0A">
        <w:rPr>
          <w:rFonts w:ascii="Arial" w:hAnsi="Arial" w:cs="Arial"/>
        </w:rPr>
        <w:t xml:space="preserve">, la </w:t>
      </w:r>
      <w:r w:rsidRPr="00D04F0A">
        <w:rPr>
          <w:rFonts w:ascii="Arial" w:hAnsi="Arial" w:cs="Arial"/>
          <w:i/>
        </w:rPr>
        <w:t>energía potencial</w:t>
      </w:r>
      <w:r w:rsidRPr="00D04F0A">
        <w:rPr>
          <w:rFonts w:ascii="Arial" w:hAnsi="Arial" w:cs="Arial"/>
        </w:rPr>
        <w:t xml:space="preserve"> y el </w:t>
      </w:r>
      <w:r w:rsidRPr="00D04F0A">
        <w:rPr>
          <w:rFonts w:ascii="Arial" w:hAnsi="Arial" w:cs="Arial"/>
          <w:i/>
        </w:rPr>
        <w:t xml:space="preserve">vínculo con el lenguaje– </w:t>
      </w:r>
      <w:r w:rsidRPr="00D04F0A">
        <w:rPr>
          <w:rFonts w:ascii="Arial" w:hAnsi="Arial" w:cs="Arial"/>
        </w:rPr>
        <w:t xml:space="preserve">representa ésta experimentación. </w:t>
      </w:r>
      <w:r w:rsidR="0001603B" w:rsidRPr="00D04F0A">
        <w:rPr>
          <w:rFonts w:ascii="Arial" w:hAnsi="Arial" w:cs="Arial"/>
        </w:rPr>
        <w:t xml:space="preserve">El </w:t>
      </w:r>
      <w:r w:rsidRPr="00D04F0A">
        <w:rPr>
          <w:rFonts w:ascii="Arial" w:hAnsi="Arial" w:cs="Arial"/>
          <w:i/>
        </w:rPr>
        <w:t>Trabajo de campo</w:t>
      </w:r>
      <w:r w:rsidRPr="00D04F0A">
        <w:rPr>
          <w:rFonts w:ascii="Arial" w:hAnsi="Arial" w:cs="Arial"/>
        </w:rPr>
        <w:t xml:space="preserve"> y la </w:t>
      </w:r>
      <w:r w:rsidRPr="00D04F0A">
        <w:rPr>
          <w:rFonts w:ascii="Arial" w:hAnsi="Arial" w:cs="Arial"/>
          <w:i/>
        </w:rPr>
        <w:t xml:space="preserve">Experimentación </w:t>
      </w:r>
      <w:r w:rsidRPr="00D04F0A">
        <w:rPr>
          <w:rFonts w:ascii="Arial" w:hAnsi="Arial" w:cs="Arial"/>
        </w:rPr>
        <w:t>se dan en el espacio de la casa, sin perder la condición doméstica de la misma. La publicación</w:t>
      </w:r>
      <w:r w:rsidR="002E05B9" w:rsidRPr="00D04F0A">
        <w:rPr>
          <w:rFonts w:ascii="Arial" w:hAnsi="Arial" w:cs="Arial"/>
        </w:rPr>
        <w:t xml:space="preserve"> de resultados</w:t>
      </w:r>
      <w:r w:rsidRPr="00D04F0A">
        <w:rPr>
          <w:rFonts w:ascii="Arial" w:hAnsi="Arial" w:cs="Arial"/>
        </w:rPr>
        <w:t xml:space="preserve">, está dado por la exposición y publicación de los </w:t>
      </w:r>
      <w:r w:rsidRPr="00D04F0A">
        <w:rPr>
          <w:rFonts w:ascii="Arial" w:hAnsi="Arial" w:cs="Arial"/>
          <w:i/>
        </w:rPr>
        <w:t xml:space="preserve">Trabajos Prácticos. </w:t>
      </w:r>
      <w:r w:rsidRPr="00D04F0A">
        <w:rPr>
          <w:rFonts w:ascii="Arial" w:hAnsi="Arial" w:cs="Arial"/>
        </w:rPr>
        <w:t xml:space="preserve">Los objetos pierden su cualidad doméstica, siendo reemplazada por una condición pública. Por medio de esta transformación las personas se enteran de lo que ocurre en el ambiente privado y hermético de la casa de Parra. </w:t>
      </w:r>
    </w:p>
    <w:p w:rsidR="00EF0EB9" w:rsidRPr="00D04F0A" w:rsidRDefault="00EF0EB9" w:rsidP="007F4A26">
      <w:pPr>
        <w:autoSpaceDE w:val="0"/>
        <w:autoSpaceDN w:val="0"/>
        <w:adjustRightInd w:val="0"/>
        <w:spacing w:after="0" w:line="276" w:lineRule="auto"/>
        <w:jc w:val="both"/>
        <w:rPr>
          <w:rFonts w:ascii="Arial" w:hAnsi="Arial" w:cs="Arial"/>
          <w:highlight w:val="yellow"/>
        </w:rPr>
      </w:pPr>
    </w:p>
    <w:p w:rsidR="004317A1" w:rsidRDefault="00EF0EB9" w:rsidP="007F4A26">
      <w:pPr>
        <w:autoSpaceDE w:val="0"/>
        <w:autoSpaceDN w:val="0"/>
        <w:adjustRightInd w:val="0"/>
        <w:spacing w:after="0" w:line="276" w:lineRule="auto"/>
        <w:jc w:val="both"/>
        <w:rPr>
          <w:rFonts w:ascii="Arial" w:hAnsi="Arial" w:cs="Arial"/>
        </w:rPr>
      </w:pPr>
      <w:r w:rsidRPr="00D04F0A">
        <w:rPr>
          <w:rFonts w:ascii="Arial" w:hAnsi="Arial" w:cs="Arial"/>
        </w:rPr>
        <w:t>En relación a las ideas desarrolladas a lo largo de</w:t>
      </w:r>
      <w:r w:rsidR="008077AD">
        <w:rPr>
          <w:rFonts w:ascii="Arial" w:hAnsi="Arial" w:cs="Arial"/>
        </w:rPr>
        <w:t xml:space="preserve"> </w:t>
      </w:r>
      <w:r w:rsidRPr="00D04F0A">
        <w:rPr>
          <w:rFonts w:ascii="Arial" w:hAnsi="Arial" w:cs="Arial"/>
        </w:rPr>
        <w:t>l</w:t>
      </w:r>
      <w:r w:rsidR="008077AD">
        <w:rPr>
          <w:rFonts w:ascii="Arial" w:hAnsi="Arial" w:cs="Arial"/>
        </w:rPr>
        <w:t>a</w:t>
      </w:r>
      <w:r w:rsidRPr="00D04F0A">
        <w:rPr>
          <w:rFonts w:ascii="Arial" w:hAnsi="Arial" w:cs="Arial"/>
        </w:rPr>
        <w:t xml:space="preserve"> </w:t>
      </w:r>
      <w:r w:rsidR="008077AD">
        <w:rPr>
          <w:rFonts w:ascii="Arial" w:hAnsi="Arial" w:cs="Arial"/>
        </w:rPr>
        <w:t>investigación</w:t>
      </w:r>
      <w:r w:rsidRPr="00D04F0A">
        <w:rPr>
          <w:rFonts w:ascii="Arial" w:hAnsi="Arial" w:cs="Arial"/>
        </w:rPr>
        <w:t xml:space="preserve">, vale preguntarse hasta </w:t>
      </w:r>
      <w:r w:rsidR="00DD1729" w:rsidRPr="00D04F0A">
        <w:rPr>
          <w:rFonts w:ascii="Arial" w:hAnsi="Arial" w:cs="Arial"/>
        </w:rPr>
        <w:t>qué</w:t>
      </w:r>
      <w:r w:rsidRPr="00D04F0A">
        <w:rPr>
          <w:rFonts w:ascii="Arial" w:hAnsi="Arial" w:cs="Arial"/>
        </w:rPr>
        <w:t xml:space="preserve"> punto la casa de La Reina actúa bajo la idea de una casa-laboratorio. </w:t>
      </w:r>
      <w:r w:rsidR="007F4A26" w:rsidRPr="00D04F0A">
        <w:rPr>
          <w:rFonts w:ascii="Arial" w:hAnsi="Arial" w:cs="Arial"/>
        </w:rPr>
        <w:t>En donde se transgrede el límite de la idea de lo doméstico, a partir de las operaciones</w:t>
      </w:r>
      <w:r w:rsidR="004317A1">
        <w:rPr>
          <w:rFonts w:ascii="Arial" w:hAnsi="Arial" w:cs="Arial"/>
        </w:rPr>
        <w:t xml:space="preserve"> prácticas que realizaba Parra.</w:t>
      </w:r>
    </w:p>
    <w:p w:rsidR="00290983" w:rsidRDefault="00290983" w:rsidP="007F4A26">
      <w:pPr>
        <w:autoSpaceDE w:val="0"/>
        <w:autoSpaceDN w:val="0"/>
        <w:adjustRightInd w:val="0"/>
        <w:spacing w:after="0" w:line="276" w:lineRule="auto"/>
        <w:jc w:val="both"/>
        <w:rPr>
          <w:rFonts w:ascii="Arial" w:hAnsi="Arial" w:cs="Arial"/>
        </w:rPr>
      </w:pPr>
    </w:p>
    <w:p w:rsidR="007F4A26" w:rsidRDefault="007F4A26" w:rsidP="007F4A26">
      <w:pPr>
        <w:autoSpaceDE w:val="0"/>
        <w:autoSpaceDN w:val="0"/>
        <w:adjustRightInd w:val="0"/>
        <w:spacing w:after="0" w:line="276" w:lineRule="auto"/>
        <w:jc w:val="both"/>
        <w:rPr>
          <w:rFonts w:ascii="Arial" w:hAnsi="Arial" w:cs="Arial"/>
        </w:rPr>
      </w:pPr>
      <w:r w:rsidRPr="00D04F0A">
        <w:rPr>
          <w:rFonts w:ascii="Arial" w:hAnsi="Arial" w:cs="Arial"/>
        </w:rPr>
        <w:t>De igual forma, la condición hibrida y ambigua de estos objetos, que son tanto artísticos, como domésticos; se traspasa a la casa en sí misma. La casa es tanto laboratorio, como instrumento de experimentación de Parra. Sumado a esto, las operaciones prácticas que determinan el modo de producción de Parra, sugieren otro vínculo con la idea del Laboratorio, especialmente en términos del entorno hermético de este tipo de espacio</w:t>
      </w:r>
      <w:r w:rsidR="00847E2E" w:rsidRPr="00D04F0A">
        <w:rPr>
          <w:rFonts w:ascii="Arial" w:hAnsi="Arial" w:cs="Arial"/>
        </w:rPr>
        <w:t xml:space="preserve">. </w:t>
      </w:r>
      <w:r w:rsidRPr="00D04F0A">
        <w:rPr>
          <w:rFonts w:ascii="Arial" w:hAnsi="Arial" w:cs="Arial"/>
        </w:rPr>
        <w:t xml:space="preserve">Finalmente, así como Parra afirmaba que todo tenía el potencial de ser parte de su obra, a través de su </w:t>
      </w:r>
      <w:r w:rsidRPr="00D04F0A">
        <w:rPr>
          <w:rFonts w:ascii="Arial" w:hAnsi="Arial" w:cs="Arial"/>
          <w:i/>
        </w:rPr>
        <w:t>Artefacto visual</w:t>
      </w:r>
      <w:r w:rsidRPr="00D04F0A">
        <w:rPr>
          <w:rFonts w:ascii="Arial" w:hAnsi="Arial" w:cs="Arial"/>
        </w:rPr>
        <w:t xml:space="preserve"> “Todo es Poesía”</w:t>
      </w:r>
      <w:r w:rsidR="00B55BC8">
        <w:rPr>
          <w:rFonts w:ascii="Arial" w:hAnsi="Arial" w:cs="Arial"/>
        </w:rPr>
        <w:t xml:space="preserve"> (Figura 10)</w:t>
      </w:r>
      <w:r w:rsidRPr="00D04F0A">
        <w:rPr>
          <w:rFonts w:ascii="Arial" w:hAnsi="Arial" w:cs="Arial"/>
        </w:rPr>
        <w:t xml:space="preserve">, vale preguntarse, hasta qué punto al activar un modo de producción en base a objetos sumamente cotidianos, la condición de la Casa-Laboratorio es una cualidad potencialmente aplicable a </w:t>
      </w:r>
      <w:r w:rsidR="00E303BD">
        <w:rPr>
          <w:rFonts w:ascii="Arial" w:hAnsi="Arial" w:cs="Arial"/>
        </w:rPr>
        <w:t>cualquier</w:t>
      </w:r>
      <w:r w:rsidRPr="00D04F0A">
        <w:rPr>
          <w:rFonts w:ascii="Arial" w:hAnsi="Arial" w:cs="Arial"/>
        </w:rPr>
        <w:t xml:space="preserve"> casa.</w:t>
      </w:r>
    </w:p>
    <w:p w:rsidR="00AB5391" w:rsidRDefault="00AB5391" w:rsidP="007F4A26">
      <w:pPr>
        <w:autoSpaceDE w:val="0"/>
        <w:autoSpaceDN w:val="0"/>
        <w:adjustRightInd w:val="0"/>
        <w:spacing w:after="0" w:line="276" w:lineRule="auto"/>
        <w:jc w:val="both"/>
        <w:rPr>
          <w:rFonts w:ascii="Arial" w:hAnsi="Arial" w:cs="Arial"/>
        </w:rPr>
      </w:pPr>
    </w:p>
    <w:p w:rsidR="005C57EE" w:rsidRDefault="005C57EE" w:rsidP="005C57EE">
      <w:pPr>
        <w:autoSpaceDE w:val="0"/>
        <w:autoSpaceDN w:val="0"/>
        <w:adjustRightInd w:val="0"/>
        <w:spacing w:after="0" w:line="276" w:lineRule="auto"/>
        <w:jc w:val="center"/>
        <w:rPr>
          <w:rFonts w:ascii="Arial" w:hAnsi="Arial" w:cs="Arial"/>
        </w:rPr>
      </w:pPr>
      <w:r>
        <w:rPr>
          <w:rFonts w:ascii="Arial" w:hAnsi="Arial" w:cs="Arial"/>
          <w:noProof/>
          <w:lang w:eastAsia="es-CO"/>
        </w:rPr>
        <w:drawing>
          <wp:inline distT="0" distB="0" distL="0" distR="0">
            <wp:extent cx="4958596" cy="3118339"/>
            <wp:effectExtent l="0" t="0" r="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a 10 Todo es Poesí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83468" cy="3133980"/>
                    </a:xfrm>
                    <a:prstGeom prst="rect">
                      <a:avLst/>
                    </a:prstGeom>
                  </pic:spPr>
                </pic:pic>
              </a:graphicData>
            </a:graphic>
          </wp:inline>
        </w:drawing>
      </w:r>
    </w:p>
    <w:p w:rsidR="005C57EE" w:rsidRDefault="005C57EE" w:rsidP="005C57EE">
      <w:pPr>
        <w:autoSpaceDE w:val="0"/>
        <w:autoSpaceDN w:val="0"/>
        <w:adjustRightInd w:val="0"/>
        <w:spacing w:after="0" w:line="276" w:lineRule="auto"/>
        <w:rPr>
          <w:rFonts w:ascii="Arial" w:hAnsi="Arial" w:cs="Arial"/>
        </w:rPr>
      </w:pPr>
    </w:p>
    <w:p w:rsidR="005C57EE" w:rsidRDefault="00B55BC8" w:rsidP="005C57EE">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Figura 10</w:t>
      </w:r>
      <w:r w:rsidR="005C57EE" w:rsidRPr="00D92170">
        <w:rPr>
          <w:rFonts w:ascii="Arial" w:hAnsi="Arial" w:cs="Arial"/>
          <w:sz w:val="18"/>
          <w:shd w:val="clear" w:color="auto" w:fill="FFFFFF"/>
        </w:rPr>
        <w:t>.</w:t>
      </w:r>
      <w:r w:rsidR="005C57EE">
        <w:rPr>
          <w:rFonts w:ascii="Arial" w:hAnsi="Arial" w:cs="Arial"/>
          <w:sz w:val="18"/>
          <w:shd w:val="clear" w:color="auto" w:fill="FFFFFF"/>
        </w:rPr>
        <w:t xml:space="preserve"> </w:t>
      </w:r>
      <w:r>
        <w:rPr>
          <w:rFonts w:ascii="Arial" w:hAnsi="Arial" w:cs="Arial"/>
          <w:sz w:val="18"/>
          <w:shd w:val="clear" w:color="auto" w:fill="FFFFFF"/>
        </w:rPr>
        <w:t>Artefacto visual Todo es poesía, menos la poesía.</w:t>
      </w:r>
    </w:p>
    <w:p w:rsidR="005C57EE" w:rsidRDefault="005C57EE" w:rsidP="005C57EE">
      <w:pPr>
        <w:autoSpaceDE w:val="0"/>
        <w:autoSpaceDN w:val="0"/>
        <w:adjustRightInd w:val="0"/>
        <w:spacing w:after="0" w:line="276" w:lineRule="auto"/>
        <w:ind w:right="49"/>
        <w:jc w:val="center"/>
        <w:rPr>
          <w:rFonts w:ascii="Arial" w:hAnsi="Arial" w:cs="Arial"/>
          <w:sz w:val="18"/>
          <w:shd w:val="clear" w:color="auto" w:fill="FFFFFF"/>
        </w:rPr>
      </w:pPr>
      <w:r>
        <w:rPr>
          <w:rFonts w:ascii="Arial" w:hAnsi="Arial" w:cs="Arial"/>
          <w:sz w:val="18"/>
          <w:shd w:val="clear" w:color="auto" w:fill="FFFFFF"/>
        </w:rPr>
        <w:t xml:space="preserve">Fuente: </w:t>
      </w:r>
      <w:r w:rsidR="004716EA">
        <w:rPr>
          <w:rFonts w:ascii="Arial" w:hAnsi="Arial" w:cs="Arial"/>
          <w:sz w:val="18"/>
          <w:szCs w:val="18"/>
          <w:shd w:val="clear" w:color="auto" w:fill="FFFFFF"/>
        </w:rPr>
        <w:t>Fundación Nicanor Parra. 2018</w:t>
      </w:r>
    </w:p>
    <w:p w:rsidR="005C57EE" w:rsidRDefault="005C57EE" w:rsidP="005C57EE">
      <w:pPr>
        <w:autoSpaceDE w:val="0"/>
        <w:autoSpaceDN w:val="0"/>
        <w:adjustRightInd w:val="0"/>
        <w:spacing w:after="0" w:line="276" w:lineRule="auto"/>
        <w:jc w:val="center"/>
        <w:rPr>
          <w:rFonts w:ascii="Arial" w:hAnsi="Arial" w:cs="Arial"/>
        </w:rPr>
      </w:pPr>
    </w:p>
    <w:p w:rsidR="00AB5391" w:rsidRDefault="00AB5391" w:rsidP="007F4A26">
      <w:pPr>
        <w:autoSpaceDE w:val="0"/>
        <w:autoSpaceDN w:val="0"/>
        <w:adjustRightInd w:val="0"/>
        <w:spacing w:after="0" w:line="276" w:lineRule="auto"/>
        <w:jc w:val="both"/>
        <w:rPr>
          <w:rFonts w:ascii="Arial" w:hAnsi="Arial" w:cs="Arial"/>
        </w:rPr>
      </w:pPr>
    </w:p>
    <w:p w:rsidR="00AB5391" w:rsidRDefault="00AB5391" w:rsidP="007F4A26">
      <w:pPr>
        <w:autoSpaceDE w:val="0"/>
        <w:autoSpaceDN w:val="0"/>
        <w:adjustRightInd w:val="0"/>
        <w:spacing w:after="0" w:line="276" w:lineRule="auto"/>
        <w:jc w:val="both"/>
        <w:rPr>
          <w:rFonts w:ascii="Arial" w:hAnsi="Arial" w:cs="Arial"/>
        </w:rPr>
      </w:pPr>
    </w:p>
    <w:p w:rsidR="000905AB" w:rsidRDefault="000905AB" w:rsidP="007F4A26">
      <w:pPr>
        <w:autoSpaceDE w:val="0"/>
        <w:autoSpaceDN w:val="0"/>
        <w:adjustRightInd w:val="0"/>
        <w:spacing w:after="0" w:line="276" w:lineRule="auto"/>
        <w:jc w:val="both"/>
        <w:rPr>
          <w:rFonts w:ascii="Arial" w:hAnsi="Arial" w:cs="Arial"/>
        </w:rPr>
      </w:pPr>
    </w:p>
    <w:p w:rsidR="00067A7F" w:rsidRDefault="00067A7F" w:rsidP="007F4A26">
      <w:pPr>
        <w:autoSpaceDE w:val="0"/>
        <w:autoSpaceDN w:val="0"/>
        <w:adjustRightInd w:val="0"/>
        <w:spacing w:after="0" w:line="276" w:lineRule="auto"/>
        <w:jc w:val="both"/>
        <w:rPr>
          <w:rFonts w:ascii="Arial" w:hAnsi="Arial" w:cs="Arial"/>
          <w:b/>
        </w:rPr>
      </w:pPr>
    </w:p>
    <w:p w:rsidR="00067A7F" w:rsidRDefault="00067A7F" w:rsidP="007F4A26">
      <w:pPr>
        <w:autoSpaceDE w:val="0"/>
        <w:autoSpaceDN w:val="0"/>
        <w:adjustRightInd w:val="0"/>
        <w:spacing w:after="0" w:line="276" w:lineRule="auto"/>
        <w:jc w:val="both"/>
        <w:rPr>
          <w:rFonts w:ascii="Arial" w:hAnsi="Arial" w:cs="Arial"/>
          <w:b/>
        </w:rPr>
      </w:pPr>
    </w:p>
    <w:p w:rsidR="00067A7F" w:rsidRDefault="00067A7F" w:rsidP="007F4A26">
      <w:pPr>
        <w:autoSpaceDE w:val="0"/>
        <w:autoSpaceDN w:val="0"/>
        <w:adjustRightInd w:val="0"/>
        <w:spacing w:after="0" w:line="276" w:lineRule="auto"/>
        <w:jc w:val="both"/>
        <w:rPr>
          <w:rFonts w:ascii="Arial" w:hAnsi="Arial" w:cs="Arial"/>
          <w:b/>
        </w:rPr>
      </w:pPr>
    </w:p>
    <w:p w:rsidR="00067A7F" w:rsidRDefault="00067A7F" w:rsidP="007F4A26">
      <w:pPr>
        <w:autoSpaceDE w:val="0"/>
        <w:autoSpaceDN w:val="0"/>
        <w:adjustRightInd w:val="0"/>
        <w:spacing w:after="0" w:line="276" w:lineRule="auto"/>
        <w:jc w:val="both"/>
        <w:rPr>
          <w:rFonts w:ascii="Arial" w:hAnsi="Arial" w:cs="Arial"/>
          <w:b/>
        </w:rPr>
      </w:pPr>
    </w:p>
    <w:p w:rsidR="00AB5391" w:rsidRPr="0007361D" w:rsidRDefault="00AB5391" w:rsidP="007F4A26">
      <w:pPr>
        <w:autoSpaceDE w:val="0"/>
        <w:autoSpaceDN w:val="0"/>
        <w:adjustRightInd w:val="0"/>
        <w:spacing w:after="0" w:line="276" w:lineRule="auto"/>
        <w:jc w:val="both"/>
        <w:rPr>
          <w:rFonts w:ascii="Arial" w:hAnsi="Arial" w:cs="Arial"/>
          <w:b/>
        </w:rPr>
      </w:pPr>
      <w:r w:rsidRPr="0007361D">
        <w:rPr>
          <w:rFonts w:ascii="Arial" w:hAnsi="Arial" w:cs="Arial"/>
          <w:b/>
        </w:rPr>
        <w:lastRenderedPageBreak/>
        <w:t xml:space="preserve">Referencias </w:t>
      </w:r>
      <w:r w:rsidR="006C6320" w:rsidRPr="0007361D">
        <w:rPr>
          <w:rFonts w:ascii="Arial" w:hAnsi="Arial" w:cs="Arial"/>
          <w:b/>
        </w:rPr>
        <w:t>Bibliográficas</w:t>
      </w:r>
      <w:r w:rsidRPr="0007361D">
        <w:rPr>
          <w:rFonts w:ascii="Arial" w:hAnsi="Arial" w:cs="Arial"/>
          <w:b/>
        </w:rPr>
        <w:t>.</w:t>
      </w:r>
    </w:p>
    <w:p w:rsidR="00AB5391" w:rsidRDefault="00AB5391" w:rsidP="007F4A26">
      <w:pPr>
        <w:autoSpaceDE w:val="0"/>
        <w:autoSpaceDN w:val="0"/>
        <w:adjustRightInd w:val="0"/>
        <w:spacing w:after="0" w:line="276" w:lineRule="auto"/>
        <w:jc w:val="both"/>
        <w:rPr>
          <w:rFonts w:ascii="Adobe Caslon Pro" w:hAnsi="Adobe Caslon Pro" w:cs="Times New Roman"/>
          <w:sz w:val="16"/>
          <w:szCs w:val="16"/>
        </w:rPr>
      </w:pPr>
    </w:p>
    <w:p w:rsidR="007656EF" w:rsidRDefault="007656EF" w:rsidP="007F4A26">
      <w:pPr>
        <w:autoSpaceDE w:val="0"/>
        <w:autoSpaceDN w:val="0"/>
        <w:adjustRightInd w:val="0"/>
        <w:spacing w:after="0" w:line="276" w:lineRule="auto"/>
        <w:jc w:val="both"/>
        <w:rPr>
          <w:rFonts w:ascii="Arial" w:hAnsi="Arial" w:cs="Arial"/>
        </w:rPr>
      </w:pPr>
      <w:r w:rsidRPr="00576F38">
        <w:rPr>
          <w:rFonts w:ascii="Arial" w:hAnsi="Arial" w:cs="Arial"/>
        </w:rPr>
        <w:t xml:space="preserve">Allende, Felipe; </w:t>
      </w:r>
      <w:proofErr w:type="spellStart"/>
      <w:r w:rsidRPr="00576F38">
        <w:rPr>
          <w:rFonts w:ascii="Arial" w:hAnsi="Arial" w:cs="Arial"/>
        </w:rPr>
        <w:t>Arbea</w:t>
      </w:r>
      <w:proofErr w:type="spellEnd"/>
      <w:r w:rsidRPr="00576F38">
        <w:rPr>
          <w:rFonts w:ascii="Arial" w:hAnsi="Arial" w:cs="Arial"/>
        </w:rPr>
        <w:t xml:space="preserve">, Antonio; Barceló, </w:t>
      </w:r>
      <w:proofErr w:type="spellStart"/>
      <w:r w:rsidRPr="00576F38">
        <w:rPr>
          <w:rFonts w:ascii="Arial" w:hAnsi="Arial" w:cs="Arial"/>
        </w:rPr>
        <w:t>Joaquin</w:t>
      </w:r>
      <w:proofErr w:type="spellEnd"/>
      <w:r w:rsidRPr="00576F38">
        <w:rPr>
          <w:rFonts w:ascii="Arial" w:hAnsi="Arial" w:cs="Arial"/>
        </w:rPr>
        <w:t xml:space="preserve">; </w:t>
      </w:r>
      <w:proofErr w:type="spellStart"/>
      <w:r w:rsidRPr="00576F38">
        <w:rPr>
          <w:rFonts w:ascii="Arial" w:hAnsi="Arial" w:cs="Arial"/>
        </w:rPr>
        <w:t>Goic</w:t>
      </w:r>
      <w:proofErr w:type="spellEnd"/>
      <w:r w:rsidRPr="00576F38">
        <w:rPr>
          <w:rFonts w:ascii="Arial" w:hAnsi="Arial" w:cs="Arial"/>
        </w:rPr>
        <w:t xml:space="preserve">, </w:t>
      </w:r>
      <w:proofErr w:type="spellStart"/>
      <w:r w:rsidRPr="00576F38">
        <w:rPr>
          <w:rFonts w:ascii="Arial" w:hAnsi="Arial" w:cs="Arial"/>
        </w:rPr>
        <w:t>Cedomil</w:t>
      </w:r>
      <w:proofErr w:type="spellEnd"/>
      <w:r w:rsidRPr="00576F38">
        <w:rPr>
          <w:rFonts w:ascii="Arial" w:hAnsi="Arial" w:cs="Arial"/>
        </w:rPr>
        <w:t xml:space="preserve">; Góngora, Mario; Guzmán, Jorge; </w:t>
      </w:r>
      <w:r w:rsidRPr="00576F38">
        <w:rPr>
          <w:rFonts w:ascii="Adobe Caslon Pro" w:hAnsi="Adobe Caslon Pro" w:cs="Times New Roman"/>
          <w:sz w:val="14"/>
          <w:szCs w:val="14"/>
        </w:rPr>
        <w:t>J</w:t>
      </w:r>
      <w:r w:rsidRPr="00576F38">
        <w:rPr>
          <w:rFonts w:ascii="Arial" w:hAnsi="Arial" w:cs="Arial"/>
        </w:rPr>
        <w:t xml:space="preserve">ara, </w:t>
      </w:r>
      <w:proofErr w:type="spellStart"/>
      <w:r w:rsidRPr="00576F38">
        <w:rPr>
          <w:rFonts w:ascii="Arial" w:hAnsi="Arial" w:cs="Arial"/>
        </w:rPr>
        <w:t>Alvaro</w:t>
      </w:r>
      <w:proofErr w:type="spellEnd"/>
      <w:r w:rsidRPr="00576F38">
        <w:rPr>
          <w:rFonts w:ascii="Arial" w:hAnsi="Arial" w:cs="Arial"/>
        </w:rPr>
        <w:t xml:space="preserve">; </w:t>
      </w:r>
      <w:proofErr w:type="spellStart"/>
      <w:r w:rsidRPr="00576F38">
        <w:rPr>
          <w:rFonts w:ascii="Arial" w:hAnsi="Arial" w:cs="Arial"/>
        </w:rPr>
        <w:t>Lihn</w:t>
      </w:r>
      <w:proofErr w:type="spellEnd"/>
      <w:r w:rsidRPr="00576F38">
        <w:rPr>
          <w:rFonts w:ascii="Arial" w:hAnsi="Arial" w:cs="Arial"/>
        </w:rPr>
        <w:t xml:space="preserve">, Enrique, Morales, </w:t>
      </w:r>
      <w:proofErr w:type="spellStart"/>
      <w:r w:rsidRPr="00576F38">
        <w:rPr>
          <w:rFonts w:ascii="Arial" w:hAnsi="Arial" w:cs="Arial"/>
        </w:rPr>
        <w:t>Jose</w:t>
      </w:r>
      <w:proofErr w:type="spellEnd"/>
      <w:r w:rsidRPr="00576F38">
        <w:rPr>
          <w:rFonts w:ascii="Arial" w:hAnsi="Arial" w:cs="Arial"/>
        </w:rPr>
        <w:t xml:space="preserve"> Ricardo; Vial, Juan de Dios; Parra, Nicanor.</w:t>
      </w:r>
      <w:r w:rsidR="00910D15" w:rsidRPr="00576F38">
        <w:rPr>
          <w:rFonts w:ascii="Arial" w:hAnsi="Arial" w:cs="Arial"/>
        </w:rPr>
        <w:t xml:space="preserve"> (1972)</w:t>
      </w:r>
      <w:r w:rsidRPr="00576F38">
        <w:rPr>
          <w:rFonts w:ascii="Arial" w:hAnsi="Arial" w:cs="Arial"/>
        </w:rPr>
        <w:t xml:space="preserve"> </w:t>
      </w:r>
      <w:r w:rsidRPr="00576F38">
        <w:rPr>
          <w:rFonts w:ascii="Arial" w:hAnsi="Arial" w:cs="Arial"/>
          <w:i/>
        </w:rPr>
        <w:t>Manuscritos</w:t>
      </w:r>
      <w:r w:rsidRPr="00576F38">
        <w:rPr>
          <w:rFonts w:ascii="Arial" w:hAnsi="Arial" w:cs="Arial"/>
        </w:rPr>
        <w:t xml:space="preserve">. Revista Manuscritos. Departamento Estudios </w:t>
      </w:r>
      <w:proofErr w:type="spellStart"/>
      <w:r w:rsidRPr="00576F38">
        <w:rPr>
          <w:rFonts w:ascii="Arial" w:hAnsi="Arial" w:cs="Arial"/>
        </w:rPr>
        <w:t>Humanisticos</w:t>
      </w:r>
      <w:proofErr w:type="spellEnd"/>
      <w:r w:rsidRPr="00576F38">
        <w:rPr>
          <w:rFonts w:ascii="Arial" w:hAnsi="Arial" w:cs="Arial"/>
        </w:rPr>
        <w:t>. Univer</w:t>
      </w:r>
      <w:r w:rsidR="00910D15" w:rsidRPr="00576F38">
        <w:rPr>
          <w:rFonts w:ascii="Arial" w:hAnsi="Arial" w:cs="Arial"/>
        </w:rPr>
        <w:t>sidad de Chile.</w:t>
      </w:r>
    </w:p>
    <w:p w:rsidR="00767C26" w:rsidRDefault="00767C26" w:rsidP="007F4A26">
      <w:pPr>
        <w:autoSpaceDE w:val="0"/>
        <w:autoSpaceDN w:val="0"/>
        <w:adjustRightInd w:val="0"/>
        <w:spacing w:after="0" w:line="276" w:lineRule="auto"/>
        <w:jc w:val="both"/>
        <w:rPr>
          <w:rFonts w:ascii="Arial" w:hAnsi="Arial" w:cs="Arial"/>
        </w:rPr>
      </w:pPr>
    </w:p>
    <w:p w:rsidR="00767C26" w:rsidRDefault="00767C26" w:rsidP="007F4A26">
      <w:pPr>
        <w:autoSpaceDE w:val="0"/>
        <w:autoSpaceDN w:val="0"/>
        <w:adjustRightInd w:val="0"/>
        <w:spacing w:after="0" w:line="276" w:lineRule="auto"/>
        <w:jc w:val="both"/>
        <w:rPr>
          <w:rFonts w:ascii="Arial" w:hAnsi="Arial" w:cs="Arial"/>
        </w:rPr>
      </w:pPr>
      <w:proofErr w:type="spellStart"/>
      <w:r>
        <w:rPr>
          <w:rFonts w:ascii="Arial" w:hAnsi="Arial" w:cs="Arial"/>
        </w:rPr>
        <w:t>Benjamin</w:t>
      </w:r>
      <w:proofErr w:type="spellEnd"/>
      <w:r>
        <w:rPr>
          <w:rFonts w:ascii="Arial" w:hAnsi="Arial" w:cs="Arial"/>
        </w:rPr>
        <w:t xml:space="preserve">, Walter. (1982).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Arcades</w:t>
      </w:r>
      <w:proofErr w:type="spellEnd"/>
      <w:r>
        <w:rPr>
          <w:rFonts w:ascii="Arial" w:hAnsi="Arial" w:cs="Arial"/>
        </w:rPr>
        <w:t xml:space="preserve"> Project. Paris, </w:t>
      </w:r>
      <w:proofErr w:type="spellStart"/>
      <w:r>
        <w:rPr>
          <w:rFonts w:ascii="Arial" w:hAnsi="Arial" w:cs="Arial"/>
        </w:rPr>
        <w:t>The</w:t>
      </w:r>
      <w:proofErr w:type="spellEnd"/>
      <w:r>
        <w:rPr>
          <w:rFonts w:ascii="Arial" w:hAnsi="Arial" w:cs="Arial"/>
        </w:rPr>
        <w:t xml:space="preserve"> capital of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Nineteenth</w:t>
      </w:r>
      <w:proofErr w:type="spellEnd"/>
      <w:r>
        <w:rPr>
          <w:rFonts w:ascii="Arial" w:hAnsi="Arial" w:cs="Arial"/>
        </w:rPr>
        <w:t xml:space="preserve"> </w:t>
      </w:r>
      <w:proofErr w:type="spellStart"/>
      <w:r>
        <w:rPr>
          <w:rFonts w:ascii="Arial" w:hAnsi="Arial" w:cs="Arial"/>
        </w:rPr>
        <w:t>century</w:t>
      </w:r>
      <w:proofErr w:type="spellEnd"/>
      <w:r>
        <w:rPr>
          <w:rFonts w:ascii="Arial" w:hAnsi="Arial" w:cs="Arial"/>
        </w:rPr>
        <w:t xml:space="preserve">. </w:t>
      </w:r>
      <w:proofErr w:type="spellStart"/>
      <w:r>
        <w:rPr>
          <w:rFonts w:ascii="Arial" w:hAnsi="Arial" w:cs="Arial"/>
        </w:rPr>
        <w:t>Cambride</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Belknap</w:t>
      </w:r>
      <w:proofErr w:type="spellEnd"/>
      <w:r>
        <w:rPr>
          <w:rFonts w:ascii="Arial" w:hAnsi="Arial" w:cs="Arial"/>
        </w:rPr>
        <w:t xml:space="preserve"> o</w:t>
      </w:r>
      <w:r w:rsidR="00805F06">
        <w:rPr>
          <w:rFonts w:ascii="Arial" w:hAnsi="Arial" w:cs="Arial"/>
        </w:rPr>
        <w:t xml:space="preserve">f Harvard </w:t>
      </w:r>
      <w:proofErr w:type="spellStart"/>
      <w:r w:rsidR="00805F06">
        <w:rPr>
          <w:rFonts w:ascii="Arial" w:hAnsi="Arial" w:cs="Arial"/>
        </w:rPr>
        <w:t>University</w:t>
      </w:r>
      <w:proofErr w:type="spellEnd"/>
      <w:r w:rsidR="00805F06">
        <w:rPr>
          <w:rFonts w:ascii="Arial" w:hAnsi="Arial" w:cs="Arial"/>
        </w:rPr>
        <w:t xml:space="preserve"> </w:t>
      </w:r>
      <w:proofErr w:type="spellStart"/>
      <w:r w:rsidR="00805F06">
        <w:rPr>
          <w:rFonts w:ascii="Arial" w:hAnsi="Arial" w:cs="Arial"/>
        </w:rPr>
        <w:t>Press</w:t>
      </w:r>
      <w:proofErr w:type="spellEnd"/>
      <w:r w:rsidR="00805F06">
        <w:rPr>
          <w:rFonts w:ascii="Arial" w:hAnsi="Arial" w:cs="Arial"/>
        </w:rPr>
        <w:t>.</w:t>
      </w:r>
    </w:p>
    <w:p w:rsidR="007656EF" w:rsidRDefault="007656EF" w:rsidP="007656EF">
      <w:pPr>
        <w:autoSpaceDE w:val="0"/>
        <w:autoSpaceDN w:val="0"/>
        <w:adjustRightInd w:val="0"/>
        <w:spacing w:after="0" w:line="276" w:lineRule="auto"/>
        <w:jc w:val="both"/>
        <w:rPr>
          <w:rFonts w:ascii="Arial" w:hAnsi="Arial" w:cs="Arial"/>
        </w:rPr>
      </w:pPr>
    </w:p>
    <w:p w:rsidR="00767C26" w:rsidRDefault="00767C26" w:rsidP="00767C26">
      <w:pPr>
        <w:autoSpaceDE w:val="0"/>
        <w:autoSpaceDN w:val="0"/>
        <w:adjustRightInd w:val="0"/>
        <w:spacing w:after="0" w:line="276" w:lineRule="auto"/>
        <w:jc w:val="both"/>
        <w:rPr>
          <w:rFonts w:ascii="Arial" w:hAnsi="Arial" w:cs="Arial"/>
        </w:rPr>
      </w:pPr>
      <w:r>
        <w:rPr>
          <w:rFonts w:ascii="Arial" w:hAnsi="Arial" w:cs="Arial"/>
        </w:rPr>
        <w:t xml:space="preserve">Biblioteca Nacional de España. (2013). </w:t>
      </w:r>
      <w:r w:rsidRPr="00D8367E">
        <w:rPr>
          <w:rFonts w:ascii="Arial" w:hAnsi="Arial" w:cs="Arial"/>
          <w:i/>
        </w:rPr>
        <w:t>Exposición Nicanor Parra</w:t>
      </w:r>
      <w:r>
        <w:rPr>
          <w:rFonts w:ascii="Arial" w:hAnsi="Arial" w:cs="Arial"/>
          <w:i/>
        </w:rPr>
        <w:t xml:space="preserve">. </w:t>
      </w:r>
      <w:r>
        <w:rPr>
          <w:rFonts w:ascii="Arial" w:hAnsi="Arial" w:cs="Arial"/>
        </w:rPr>
        <w:t xml:space="preserve">Recuperado de: </w:t>
      </w:r>
      <w:hyperlink r:id="rId17" w:history="1">
        <w:r w:rsidRPr="00A614C9">
          <w:rPr>
            <w:rStyle w:val="Hipervnculo"/>
            <w:rFonts w:ascii="Arial" w:hAnsi="Arial" w:cs="Arial"/>
            <w:color w:val="auto"/>
            <w:u w:val="none"/>
          </w:rPr>
          <w:t>https://www.youtube.com/watch?v=S-wTjqMVQtg</w:t>
        </w:r>
      </w:hyperlink>
    </w:p>
    <w:p w:rsidR="00767C26" w:rsidRDefault="00767C26" w:rsidP="007656EF">
      <w:pPr>
        <w:autoSpaceDE w:val="0"/>
        <w:autoSpaceDN w:val="0"/>
        <w:adjustRightInd w:val="0"/>
        <w:spacing w:after="0" w:line="276" w:lineRule="auto"/>
        <w:jc w:val="both"/>
        <w:rPr>
          <w:rFonts w:ascii="Arial" w:hAnsi="Arial" w:cs="Arial"/>
        </w:rPr>
      </w:pPr>
    </w:p>
    <w:p w:rsidR="007656EF" w:rsidRDefault="007656EF" w:rsidP="007656EF">
      <w:pPr>
        <w:autoSpaceDE w:val="0"/>
        <w:autoSpaceDN w:val="0"/>
        <w:adjustRightInd w:val="0"/>
        <w:spacing w:after="0" w:line="276" w:lineRule="auto"/>
        <w:jc w:val="both"/>
        <w:rPr>
          <w:rFonts w:ascii="Arial" w:hAnsi="Arial" w:cs="Arial"/>
        </w:rPr>
      </w:pPr>
      <w:r>
        <w:rPr>
          <w:rFonts w:ascii="Arial" w:hAnsi="Arial" w:cs="Arial"/>
        </w:rPr>
        <w:t xml:space="preserve">Cárdenas, María Teresa. (2004). </w:t>
      </w:r>
      <w:r w:rsidRPr="00641F8E">
        <w:rPr>
          <w:rFonts w:ascii="Arial" w:hAnsi="Arial" w:cs="Arial"/>
          <w:i/>
        </w:rPr>
        <w:t>Nicanor Parra: En sus cuarteles de invierno</w:t>
      </w:r>
      <w:r>
        <w:rPr>
          <w:rFonts w:ascii="Arial" w:hAnsi="Arial" w:cs="Arial"/>
        </w:rPr>
        <w:t xml:space="preserve">. Revista de libros. P. 6-7. En Costa, Lucas. (2014). </w:t>
      </w:r>
      <w:r w:rsidRPr="00641F8E">
        <w:rPr>
          <w:rFonts w:ascii="Arial" w:hAnsi="Arial" w:cs="Arial"/>
          <w:i/>
        </w:rPr>
        <w:t>Chanchullos, Parra antes de las Cruces</w:t>
      </w:r>
      <w:r>
        <w:rPr>
          <w:rFonts w:ascii="Arial" w:hAnsi="Arial" w:cs="Arial"/>
        </w:rPr>
        <w:t>.</w:t>
      </w:r>
      <w:r w:rsidR="00910D15">
        <w:rPr>
          <w:rFonts w:ascii="Arial" w:hAnsi="Arial" w:cs="Arial"/>
        </w:rPr>
        <w:t xml:space="preserve"> Alquimia Ediciones.</w:t>
      </w:r>
    </w:p>
    <w:p w:rsidR="00767C26" w:rsidRDefault="00767C26" w:rsidP="007656EF">
      <w:pPr>
        <w:autoSpaceDE w:val="0"/>
        <w:autoSpaceDN w:val="0"/>
        <w:adjustRightInd w:val="0"/>
        <w:spacing w:after="0" w:line="276" w:lineRule="auto"/>
        <w:jc w:val="both"/>
        <w:rPr>
          <w:rFonts w:ascii="Arial" w:hAnsi="Arial" w:cs="Arial"/>
        </w:rPr>
      </w:pPr>
    </w:p>
    <w:p w:rsidR="00767C26" w:rsidRDefault="00767C26" w:rsidP="007656EF">
      <w:pPr>
        <w:autoSpaceDE w:val="0"/>
        <w:autoSpaceDN w:val="0"/>
        <w:adjustRightInd w:val="0"/>
        <w:spacing w:after="0" w:line="276" w:lineRule="auto"/>
        <w:jc w:val="both"/>
        <w:rPr>
          <w:rFonts w:ascii="Arial" w:hAnsi="Arial" w:cs="Arial"/>
        </w:rPr>
      </w:pPr>
      <w:proofErr w:type="spellStart"/>
      <w:r>
        <w:rPr>
          <w:rFonts w:ascii="Arial" w:hAnsi="Arial" w:cs="Arial"/>
        </w:rPr>
        <w:t>Cahn</w:t>
      </w:r>
      <w:proofErr w:type="spellEnd"/>
      <w:r>
        <w:rPr>
          <w:rFonts w:ascii="Arial" w:hAnsi="Arial" w:cs="Arial"/>
        </w:rPr>
        <w:t xml:space="preserve">, Guillermo. (1977). </w:t>
      </w:r>
      <w:r w:rsidRPr="00A614C9">
        <w:rPr>
          <w:rFonts w:ascii="Arial" w:hAnsi="Arial" w:cs="Arial"/>
          <w:i/>
        </w:rPr>
        <w:t>Cachureo apuntes sobre Nicanor Parra</w:t>
      </w:r>
      <w:r>
        <w:rPr>
          <w:rFonts w:ascii="Arial" w:hAnsi="Arial" w:cs="Arial"/>
        </w:rPr>
        <w:t>. TVN</w:t>
      </w:r>
      <w:r w:rsidR="00910D15">
        <w:rPr>
          <w:rFonts w:ascii="Arial" w:hAnsi="Arial" w:cs="Arial"/>
        </w:rPr>
        <w:t>. Recuperado de:</w:t>
      </w:r>
    </w:p>
    <w:p w:rsidR="00910D15" w:rsidRDefault="00910D15" w:rsidP="007656EF">
      <w:pPr>
        <w:autoSpaceDE w:val="0"/>
        <w:autoSpaceDN w:val="0"/>
        <w:adjustRightInd w:val="0"/>
        <w:spacing w:after="0" w:line="276" w:lineRule="auto"/>
        <w:jc w:val="both"/>
        <w:rPr>
          <w:rFonts w:ascii="Arial" w:hAnsi="Arial" w:cs="Arial"/>
        </w:rPr>
      </w:pPr>
      <w:r w:rsidRPr="00910D15">
        <w:rPr>
          <w:rFonts w:ascii="Arial" w:hAnsi="Arial" w:cs="Arial"/>
        </w:rPr>
        <w:t>https://www.youtube.com/watch?v=u1N8wDPObCk</w:t>
      </w:r>
    </w:p>
    <w:p w:rsidR="007656EF" w:rsidRDefault="007656EF" w:rsidP="007656EF">
      <w:pPr>
        <w:autoSpaceDE w:val="0"/>
        <w:autoSpaceDN w:val="0"/>
        <w:adjustRightInd w:val="0"/>
        <w:spacing w:after="0" w:line="276" w:lineRule="auto"/>
        <w:jc w:val="both"/>
        <w:rPr>
          <w:rFonts w:ascii="Arial" w:hAnsi="Arial" w:cs="Arial"/>
        </w:rPr>
      </w:pPr>
    </w:p>
    <w:p w:rsidR="007656EF" w:rsidRDefault="007656EF" w:rsidP="007656EF">
      <w:pPr>
        <w:autoSpaceDE w:val="0"/>
        <w:autoSpaceDN w:val="0"/>
        <w:adjustRightInd w:val="0"/>
        <w:spacing w:after="0" w:line="276" w:lineRule="auto"/>
        <w:jc w:val="both"/>
        <w:rPr>
          <w:rFonts w:ascii="Arial" w:hAnsi="Arial" w:cs="Arial"/>
        </w:rPr>
      </w:pPr>
      <w:proofErr w:type="spellStart"/>
      <w:r>
        <w:rPr>
          <w:rFonts w:ascii="Arial" w:hAnsi="Arial" w:cs="Arial"/>
        </w:rPr>
        <w:t>Camiruaga</w:t>
      </w:r>
      <w:proofErr w:type="spellEnd"/>
      <w:r>
        <w:rPr>
          <w:rFonts w:ascii="Arial" w:hAnsi="Arial" w:cs="Arial"/>
        </w:rPr>
        <w:t xml:space="preserve">, Loria; </w:t>
      </w:r>
      <w:proofErr w:type="spellStart"/>
      <w:r>
        <w:rPr>
          <w:rFonts w:ascii="Arial" w:hAnsi="Arial" w:cs="Arial"/>
        </w:rPr>
        <w:t>Rosenfeld</w:t>
      </w:r>
      <w:proofErr w:type="spellEnd"/>
      <w:r>
        <w:rPr>
          <w:rFonts w:ascii="Arial" w:hAnsi="Arial" w:cs="Arial"/>
        </w:rPr>
        <w:t xml:space="preserve">, </w:t>
      </w:r>
      <w:proofErr w:type="spellStart"/>
      <w:r>
        <w:rPr>
          <w:rFonts w:ascii="Arial" w:hAnsi="Arial" w:cs="Arial"/>
        </w:rPr>
        <w:t>Lotty</w:t>
      </w:r>
      <w:proofErr w:type="spellEnd"/>
      <w:r>
        <w:rPr>
          <w:rFonts w:ascii="Arial" w:hAnsi="Arial" w:cs="Arial"/>
        </w:rPr>
        <w:t xml:space="preserve">. (1991). </w:t>
      </w:r>
      <w:r w:rsidRPr="00A232CE">
        <w:rPr>
          <w:rFonts w:ascii="Arial" w:hAnsi="Arial" w:cs="Arial"/>
          <w:i/>
        </w:rPr>
        <w:t>Nicanor Parra 91</w:t>
      </w:r>
      <w:r>
        <w:rPr>
          <w:rFonts w:ascii="Arial" w:hAnsi="Arial" w:cs="Arial"/>
          <w:i/>
        </w:rPr>
        <w:t xml:space="preserve">. </w:t>
      </w:r>
      <w:r>
        <w:rPr>
          <w:rFonts w:ascii="Arial" w:hAnsi="Arial" w:cs="Arial"/>
        </w:rPr>
        <w:t>Televisión Nacional de C</w:t>
      </w:r>
      <w:r w:rsidR="00910D15">
        <w:rPr>
          <w:rFonts w:ascii="Arial" w:hAnsi="Arial" w:cs="Arial"/>
        </w:rPr>
        <w:t>hile.</w:t>
      </w:r>
    </w:p>
    <w:p w:rsidR="007656EF" w:rsidRDefault="007656EF" w:rsidP="007656EF">
      <w:pPr>
        <w:autoSpaceDE w:val="0"/>
        <w:autoSpaceDN w:val="0"/>
        <w:adjustRightInd w:val="0"/>
        <w:spacing w:after="0" w:line="276" w:lineRule="auto"/>
        <w:jc w:val="both"/>
        <w:rPr>
          <w:rFonts w:ascii="Arial" w:hAnsi="Arial" w:cs="Arial"/>
        </w:rPr>
      </w:pPr>
    </w:p>
    <w:p w:rsidR="007656EF" w:rsidRDefault="007656EF" w:rsidP="007656EF">
      <w:pPr>
        <w:autoSpaceDE w:val="0"/>
        <w:autoSpaceDN w:val="0"/>
        <w:adjustRightInd w:val="0"/>
        <w:spacing w:after="0" w:line="276" w:lineRule="auto"/>
        <w:jc w:val="both"/>
        <w:rPr>
          <w:rFonts w:ascii="Arial" w:hAnsi="Arial" w:cs="Arial"/>
        </w:rPr>
      </w:pPr>
      <w:proofErr w:type="spellStart"/>
      <w:r w:rsidRPr="00AB5391">
        <w:rPr>
          <w:rFonts w:ascii="Arial" w:hAnsi="Arial" w:cs="Arial"/>
        </w:rPr>
        <w:t>Certeau</w:t>
      </w:r>
      <w:proofErr w:type="spellEnd"/>
      <w:r w:rsidRPr="00AB5391">
        <w:rPr>
          <w:rFonts w:ascii="Arial" w:hAnsi="Arial" w:cs="Arial"/>
        </w:rPr>
        <w:t>, Michel de</w:t>
      </w:r>
      <w:r>
        <w:rPr>
          <w:rFonts w:ascii="Arial" w:hAnsi="Arial" w:cs="Arial"/>
        </w:rPr>
        <w:t>. (</w:t>
      </w:r>
      <w:r w:rsidRPr="00AB5391">
        <w:rPr>
          <w:rFonts w:ascii="Arial" w:hAnsi="Arial" w:cs="Arial"/>
        </w:rPr>
        <w:t>2000</w:t>
      </w:r>
      <w:r>
        <w:rPr>
          <w:rFonts w:ascii="Arial" w:hAnsi="Arial" w:cs="Arial"/>
        </w:rPr>
        <w:t>)</w:t>
      </w:r>
      <w:r w:rsidRPr="00AB5391">
        <w:rPr>
          <w:rFonts w:ascii="Arial" w:hAnsi="Arial" w:cs="Arial"/>
        </w:rPr>
        <w:t xml:space="preserve"> (1979)</w:t>
      </w:r>
      <w:r>
        <w:rPr>
          <w:rFonts w:ascii="Arial" w:hAnsi="Arial" w:cs="Arial"/>
        </w:rPr>
        <w:t xml:space="preserve">. </w:t>
      </w:r>
      <w:r w:rsidRPr="00AB5391">
        <w:rPr>
          <w:rFonts w:ascii="Arial" w:hAnsi="Arial" w:cs="Arial"/>
          <w:i/>
        </w:rPr>
        <w:t>La Invención de lo Cotidiano</w:t>
      </w:r>
      <w:r>
        <w:rPr>
          <w:rFonts w:ascii="Arial" w:hAnsi="Arial" w:cs="Arial"/>
        </w:rPr>
        <w:t xml:space="preserve">. </w:t>
      </w:r>
      <w:proofErr w:type="spellStart"/>
      <w:r>
        <w:rPr>
          <w:rFonts w:ascii="Arial" w:hAnsi="Arial" w:cs="Arial"/>
        </w:rPr>
        <w:t>Mexico</w:t>
      </w:r>
      <w:proofErr w:type="spellEnd"/>
      <w:r w:rsidRPr="00AB5391">
        <w:rPr>
          <w:rFonts w:ascii="Arial" w:hAnsi="Arial" w:cs="Arial"/>
        </w:rPr>
        <w:t>. Universidad Iberoamericana, Instituto Tecnológico y de Estudios S</w:t>
      </w:r>
      <w:r>
        <w:rPr>
          <w:rFonts w:ascii="Arial" w:hAnsi="Arial" w:cs="Arial"/>
        </w:rPr>
        <w:t>uperiores de Occidente.</w:t>
      </w:r>
    </w:p>
    <w:p w:rsidR="00A67746" w:rsidRDefault="00A67746" w:rsidP="007656EF">
      <w:pPr>
        <w:autoSpaceDE w:val="0"/>
        <w:autoSpaceDN w:val="0"/>
        <w:adjustRightInd w:val="0"/>
        <w:spacing w:after="0" w:line="276" w:lineRule="auto"/>
        <w:jc w:val="both"/>
        <w:rPr>
          <w:rFonts w:ascii="Arial" w:hAnsi="Arial" w:cs="Arial"/>
        </w:rPr>
      </w:pPr>
    </w:p>
    <w:p w:rsidR="00A67746" w:rsidRPr="00A67746" w:rsidRDefault="00A67746" w:rsidP="007656EF">
      <w:pPr>
        <w:autoSpaceDE w:val="0"/>
        <w:autoSpaceDN w:val="0"/>
        <w:adjustRightInd w:val="0"/>
        <w:spacing w:after="0" w:line="276" w:lineRule="auto"/>
        <w:jc w:val="both"/>
        <w:rPr>
          <w:rFonts w:ascii="Arial" w:hAnsi="Arial" w:cs="Arial"/>
        </w:rPr>
      </w:pPr>
      <w:r w:rsidRPr="00A67746">
        <w:rPr>
          <w:rFonts w:ascii="Arial" w:hAnsi="Arial" w:cs="Arial"/>
        </w:rPr>
        <w:t xml:space="preserve">Diez, Cristina; </w:t>
      </w:r>
      <w:proofErr w:type="spellStart"/>
      <w:r w:rsidRPr="00A67746">
        <w:rPr>
          <w:rFonts w:ascii="Arial" w:hAnsi="Arial" w:cs="Arial"/>
        </w:rPr>
        <w:t>Durá</w:t>
      </w:r>
      <w:proofErr w:type="spellEnd"/>
      <w:r w:rsidRPr="00A67746">
        <w:rPr>
          <w:rFonts w:ascii="Arial" w:hAnsi="Arial" w:cs="Arial"/>
        </w:rPr>
        <w:t xml:space="preserve">, Carlos; Rico, Amparo; </w:t>
      </w:r>
      <w:proofErr w:type="spellStart"/>
      <w:r w:rsidRPr="00A67746">
        <w:rPr>
          <w:rFonts w:ascii="Arial" w:hAnsi="Arial" w:cs="Arial"/>
        </w:rPr>
        <w:t>Mattalia</w:t>
      </w:r>
      <w:proofErr w:type="spellEnd"/>
      <w:r w:rsidRPr="00A67746">
        <w:rPr>
          <w:rFonts w:ascii="Arial" w:hAnsi="Arial" w:cs="Arial"/>
        </w:rPr>
        <w:t>, Sonia.</w:t>
      </w:r>
      <w:r>
        <w:rPr>
          <w:rFonts w:ascii="Arial" w:hAnsi="Arial" w:cs="Arial"/>
        </w:rPr>
        <w:t xml:space="preserve"> (2002). </w:t>
      </w:r>
      <w:r w:rsidRPr="00A67746">
        <w:rPr>
          <w:rFonts w:ascii="Arial" w:hAnsi="Arial" w:cs="Arial"/>
          <w:i/>
        </w:rPr>
        <w:t>Justificación teórica</w:t>
      </w:r>
      <w:r>
        <w:rPr>
          <w:rFonts w:ascii="Arial" w:hAnsi="Arial" w:cs="Arial"/>
          <w:i/>
        </w:rPr>
        <w:t xml:space="preserve">. </w:t>
      </w:r>
      <w:proofErr w:type="gramStart"/>
      <w:r w:rsidRPr="00A67746">
        <w:rPr>
          <w:rFonts w:ascii="Arial" w:hAnsi="Arial" w:cs="Arial"/>
        </w:rPr>
        <w:t>En</w:t>
      </w:r>
      <w:r w:rsidRPr="00A67746">
        <w:rPr>
          <w:rFonts w:ascii="Arial" w:hAnsi="Arial" w:cs="Arial"/>
          <w:i/>
        </w:rPr>
        <w:t xml:space="preserve"> </w:t>
      </w:r>
      <w:r>
        <w:rPr>
          <w:rFonts w:ascii="Arial" w:hAnsi="Arial" w:cs="Arial"/>
          <w:i/>
        </w:rPr>
        <w:t xml:space="preserve"> </w:t>
      </w:r>
      <w:r w:rsidRPr="00A67746">
        <w:rPr>
          <w:rFonts w:ascii="Arial" w:hAnsi="Arial" w:cs="Arial"/>
          <w:i/>
        </w:rPr>
        <w:t>Parra</w:t>
      </w:r>
      <w:proofErr w:type="gramEnd"/>
      <w:r w:rsidRPr="00A67746">
        <w:rPr>
          <w:rFonts w:ascii="Arial" w:hAnsi="Arial" w:cs="Arial"/>
          <w:i/>
        </w:rPr>
        <w:t>, Artefactos Visuales</w:t>
      </w:r>
      <w:r w:rsidRPr="00A67746">
        <w:rPr>
          <w:rFonts w:ascii="Arial" w:hAnsi="Arial" w:cs="Arial"/>
        </w:rPr>
        <w:t>. Parra, Colombina (Curadora exposición). Dirección de extensión/pinacote</w:t>
      </w:r>
      <w:r>
        <w:rPr>
          <w:rFonts w:ascii="Arial" w:hAnsi="Arial" w:cs="Arial"/>
        </w:rPr>
        <w:t>ca Universidad de Concepción.</w:t>
      </w:r>
    </w:p>
    <w:p w:rsidR="007656EF" w:rsidRDefault="007656EF" w:rsidP="007F4A26">
      <w:pPr>
        <w:autoSpaceDE w:val="0"/>
        <w:autoSpaceDN w:val="0"/>
        <w:adjustRightInd w:val="0"/>
        <w:spacing w:after="0" w:line="276" w:lineRule="auto"/>
        <w:jc w:val="both"/>
        <w:rPr>
          <w:rFonts w:ascii="Arial" w:hAnsi="Arial" w:cs="Arial"/>
        </w:rPr>
      </w:pPr>
    </w:p>
    <w:p w:rsidR="007656EF" w:rsidRDefault="007656EF" w:rsidP="007656EF">
      <w:pPr>
        <w:autoSpaceDE w:val="0"/>
        <w:autoSpaceDN w:val="0"/>
        <w:adjustRightInd w:val="0"/>
        <w:spacing w:after="0" w:line="276" w:lineRule="auto"/>
        <w:jc w:val="both"/>
        <w:rPr>
          <w:rFonts w:ascii="Arial" w:hAnsi="Arial" w:cs="Arial"/>
        </w:rPr>
      </w:pPr>
      <w:r w:rsidRPr="00524A3F">
        <w:rPr>
          <w:rFonts w:ascii="Arial" w:hAnsi="Arial" w:cs="Arial"/>
        </w:rPr>
        <w:t>Espina, Verónica.</w:t>
      </w:r>
      <w:r>
        <w:rPr>
          <w:rFonts w:ascii="Arial" w:hAnsi="Arial" w:cs="Arial"/>
        </w:rPr>
        <w:t xml:space="preserve"> (1998). </w:t>
      </w:r>
      <w:r w:rsidRPr="00524A3F">
        <w:rPr>
          <w:rFonts w:ascii="Arial" w:hAnsi="Arial" w:cs="Arial"/>
          <w:i/>
        </w:rPr>
        <w:t xml:space="preserve">Nicanor Parra, Trabajos Prácticos, Engendros visuales del </w:t>
      </w:r>
      <w:proofErr w:type="spellStart"/>
      <w:r w:rsidRPr="00524A3F">
        <w:rPr>
          <w:rFonts w:ascii="Arial" w:hAnsi="Arial" w:cs="Arial"/>
          <w:i/>
        </w:rPr>
        <w:t>antipoeta</w:t>
      </w:r>
      <w:proofErr w:type="spellEnd"/>
      <w:r>
        <w:rPr>
          <w:rFonts w:ascii="Arial" w:hAnsi="Arial" w:cs="Arial"/>
        </w:rPr>
        <w:t xml:space="preserve">. Revista Diseño </w:t>
      </w:r>
      <w:proofErr w:type="spellStart"/>
      <w:r>
        <w:rPr>
          <w:rFonts w:ascii="Arial" w:hAnsi="Arial" w:cs="Arial"/>
        </w:rPr>
        <w:t>etc</w:t>
      </w:r>
      <w:proofErr w:type="spellEnd"/>
      <w:r>
        <w:rPr>
          <w:rFonts w:ascii="Arial" w:hAnsi="Arial" w:cs="Arial"/>
        </w:rPr>
        <w:t>,</w:t>
      </w:r>
      <w:r w:rsidRPr="00524A3F">
        <w:rPr>
          <w:rFonts w:ascii="Arial" w:hAnsi="Arial" w:cs="Arial"/>
        </w:rPr>
        <w:t xml:space="preserve"> No. 56. Santiago</w:t>
      </w:r>
      <w:r>
        <w:rPr>
          <w:rFonts w:ascii="Arial" w:hAnsi="Arial" w:cs="Arial"/>
        </w:rPr>
        <w:t>.</w:t>
      </w:r>
    </w:p>
    <w:p w:rsidR="00767C26" w:rsidRDefault="00767C26" w:rsidP="00767C26">
      <w:pPr>
        <w:autoSpaceDE w:val="0"/>
        <w:autoSpaceDN w:val="0"/>
        <w:adjustRightInd w:val="0"/>
        <w:spacing w:after="0" w:line="276" w:lineRule="auto"/>
        <w:jc w:val="both"/>
        <w:rPr>
          <w:rFonts w:ascii="Arial" w:hAnsi="Arial" w:cs="Arial"/>
        </w:rPr>
      </w:pPr>
    </w:p>
    <w:p w:rsidR="00767C26" w:rsidRPr="00767C26" w:rsidRDefault="00767C26" w:rsidP="00767C26">
      <w:pPr>
        <w:autoSpaceDE w:val="0"/>
        <w:autoSpaceDN w:val="0"/>
        <w:adjustRightInd w:val="0"/>
        <w:spacing w:after="0" w:line="276" w:lineRule="auto"/>
        <w:jc w:val="both"/>
        <w:rPr>
          <w:rFonts w:ascii="Arial" w:hAnsi="Arial" w:cs="Arial"/>
          <w:color w:val="000000"/>
          <w:spacing w:val="-5"/>
          <w:shd w:val="clear" w:color="auto" w:fill="FFFFFF"/>
        </w:rPr>
      </w:pPr>
      <w:proofErr w:type="spellStart"/>
      <w:r w:rsidRPr="0095015B">
        <w:rPr>
          <w:rFonts w:ascii="Arial" w:hAnsi="Arial" w:cs="Arial"/>
        </w:rPr>
        <w:t>Gottlieb</w:t>
      </w:r>
      <w:proofErr w:type="spellEnd"/>
      <w:r w:rsidRPr="0095015B">
        <w:rPr>
          <w:rFonts w:ascii="Arial" w:hAnsi="Arial" w:cs="Arial"/>
        </w:rPr>
        <w:t>, Marlene.</w:t>
      </w:r>
      <w:r>
        <w:rPr>
          <w:rFonts w:ascii="Arial" w:hAnsi="Arial" w:cs="Arial"/>
        </w:rPr>
        <w:t xml:space="preserve"> (1974). </w:t>
      </w:r>
      <w:r w:rsidRPr="0095015B">
        <w:rPr>
          <w:rFonts w:ascii="Arial" w:hAnsi="Arial" w:cs="Arial"/>
          <w:i/>
        </w:rPr>
        <w:t xml:space="preserve">Del </w:t>
      </w:r>
      <w:proofErr w:type="spellStart"/>
      <w:r w:rsidRPr="0095015B">
        <w:rPr>
          <w:rFonts w:ascii="Arial" w:hAnsi="Arial" w:cs="Arial"/>
          <w:i/>
        </w:rPr>
        <w:t>antipoema</w:t>
      </w:r>
      <w:proofErr w:type="spellEnd"/>
      <w:r w:rsidRPr="0095015B">
        <w:rPr>
          <w:rFonts w:ascii="Arial" w:hAnsi="Arial" w:cs="Arial"/>
          <w:i/>
        </w:rPr>
        <w:t xml:space="preserve"> al artefacto al …: La trayectoria poética de Nicanor Parra</w:t>
      </w:r>
      <w:r>
        <w:rPr>
          <w:rFonts w:ascii="Arial" w:hAnsi="Arial" w:cs="Arial"/>
        </w:rPr>
        <w:t xml:space="preserve">. </w:t>
      </w:r>
      <w:proofErr w:type="spellStart"/>
      <w:r>
        <w:rPr>
          <w:rFonts w:ascii="Arial" w:hAnsi="Arial" w:cs="Arial"/>
        </w:rPr>
        <w:t>Hispamérica</w:t>
      </w:r>
      <w:proofErr w:type="spellEnd"/>
      <w:r>
        <w:rPr>
          <w:rFonts w:ascii="Arial" w:hAnsi="Arial" w:cs="Arial"/>
        </w:rPr>
        <w:t>, Año 2,</w:t>
      </w:r>
      <w:r w:rsidR="00910D15">
        <w:rPr>
          <w:rFonts w:ascii="Arial" w:hAnsi="Arial" w:cs="Arial"/>
        </w:rPr>
        <w:t xml:space="preserve"> No. 6. </w:t>
      </w:r>
      <w:proofErr w:type="spellStart"/>
      <w:r w:rsidR="00910D15">
        <w:rPr>
          <w:rFonts w:ascii="Arial" w:hAnsi="Arial" w:cs="Arial"/>
        </w:rPr>
        <w:t>Saul</w:t>
      </w:r>
      <w:proofErr w:type="spellEnd"/>
      <w:r w:rsidR="00910D15">
        <w:rPr>
          <w:rFonts w:ascii="Arial" w:hAnsi="Arial" w:cs="Arial"/>
        </w:rPr>
        <w:t xml:space="preserve"> </w:t>
      </w:r>
      <w:proofErr w:type="spellStart"/>
      <w:r w:rsidR="00910D15">
        <w:rPr>
          <w:rFonts w:ascii="Arial" w:hAnsi="Arial" w:cs="Arial"/>
        </w:rPr>
        <w:t>Sosnowski</w:t>
      </w:r>
      <w:proofErr w:type="spellEnd"/>
      <w:r w:rsidR="00910D15">
        <w:rPr>
          <w:rFonts w:ascii="Arial" w:hAnsi="Arial" w:cs="Arial"/>
        </w:rPr>
        <w:t>.</w:t>
      </w:r>
    </w:p>
    <w:p w:rsidR="00767C26" w:rsidRDefault="00767C26" w:rsidP="007656EF">
      <w:pPr>
        <w:autoSpaceDE w:val="0"/>
        <w:autoSpaceDN w:val="0"/>
        <w:adjustRightInd w:val="0"/>
        <w:spacing w:after="0" w:line="276" w:lineRule="auto"/>
        <w:jc w:val="both"/>
        <w:rPr>
          <w:rFonts w:ascii="Arial" w:hAnsi="Arial" w:cs="Arial"/>
        </w:rPr>
      </w:pPr>
    </w:p>
    <w:p w:rsidR="00767C26" w:rsidRDefault="00767C26" w:rsidP="00767C26">
      <w:pPr>
        <w:autoSpaceDE w:val="0"/>
        <w:autoSpaceDN w:val="0"/>
        <w:adjustRightInd w:val="0"/>
        <w:spacing w:after="0" w:line="276" w:lineRule="auto"/>
        <w:jc w:val="both"/>
        <w:rPr>
          <w:rFonts w:ascii="Arial" w:hAnsi="Arial" w:cs="Arial"/>
        </w:rPr>
      </w:pPr>
      <w:proofErr w:type="spellStart"/>
      <w:r w:rsidRPr="00F968CA">
        <w:rPr>
          <w:rFonts w:ascii="Arial" w:hAnsi="Arial" w:cs="Arial"/>
        </w:rPr>
        <w:t>Heynen</w:t>
      </w:r>
      <w:proofErr w:type="spellEnd"/>
      <w:r w:rsidRPr="00F968CA">
        <w:rPr>
          <w:rFonts w:ascii="Arial" w:hAnsi="Arial" w:cs="Arial"/>
        </w:rPr>
        <w:t xml:space="preserve">, </w:t>
      </w:r>
      <w:proofErr w:type="spellStart"/>
      <w:r w:rsidRPr="00F968CA">
        <w:rPr>
          <w:rFonts w:ascii="Arial" w:hAnsi="Arial" w:cs="Arial"/>
        </w:rPr>
        <w:t>Hilde</w:t>
      </w:r>
      <w:proofErr w:type="spellEnd"/>
      <w:r w:rsidRPr="00F968CA">
        <w:rPr>
          <w:rFonts w:ascii="Arial" w:hAnsi="Arial" w:cs="Arial"/>
        </w:rPr>
        <w:t xml:space="preserve">. (2016). </w:t>
      </w:r>
      <w:r w:rsidRPr="00F968CA">
        <w:rPr>
          <w:rFonts w:ascii="Arial" w:hAnsi="Arial" w:cs="Arial"/>
          <w:i/>
        </w:rPr>
        <w:t>Modernidad y domesticidad: tensiones y contradicciones</w:t>
      </w:r>
      <w:r w:rsidRPr="00F968CA">
        <w:rPr>
          <w:rFonts w:ascii="Arial" w:hAnsi="Arial" w:cs="Arial"/>
        </w:rPr>
        <w:t xml:space="preserve">. Revista Bitácora Arquitectura, No. 13. Universidad </w:t>
      </w:r>
      <w:proofErr w:type="spellStart"/>
      <w:r w:rsidRPr="00F968CA">
        <w:rPr>
          <w:rFonts w:ascii="Arial" w:hAnsi="Arial" w:cs="Arial"/>
        </w:rPr>
        <w:t>Autonoma</w:t>
      </w:r>
      <w:proofErr w:type="spellEnd"/>
      <w:r w:rsidRPr="00F968CA">
        <w:rPr>
          <w:rFonts w:ascii="Arial" w:hAnsi="Arial" w:cs="Arial"/>
        </w:rPr>
        <w:t xml:space="preserve"> de </w:t>
      </w:r>
      <w:proofErr w:type="spellStart"/>
      <w:r w:rsidRPr="00F968CA">
        <w:rPr>
          <w:rFonts w:ascii="Arial" w:hAnsi="Arial" w:cs="Arial"/>
        </w:rPr>
        <w:t>Mexico</w:t>
      </w:r>
      <w:proofErr w:type="spellEnd"/>
      <w:r w:rsidRPr="00F968CA">
        <w:rPr>
          <w:rFonts w:ascii="Arial" w:hAnsi="Arial" w:cs="Arial"/>
        </w:rPr>
        <w:t xml:space="preserve">. </w:t>
      </w:r>
      <w:hyperlink r:id="rId18" w:history="1">
        <w:r w:rsidRPr="00F968CA">
          <w:rPr>
            <w:rStyle w:val="Hipervnculo"/>
            <w:rFonts w:ascii="Arial" w:hAnsi="Arial" w:cs="Arial"/>
            <w:color w:val="000000"/>
            <w:u w:val="none"/>
            <w:shd w:val="clear" w:color="auto" w:fill="FFFFFF"/>
          </w:rPr>
          <w:t>http://dx.doi.org/10.22201/fa.14058901p.2016.34.58103</w:t>
        </w:r>
      </w:hyperlink>
    </w:p>
    <w:p w:rsidR="00767C26" w:rsidRDefault="00767C26" w:rsidP="007656EF">
      <w:pPr>
        <w:autoSpaceDE w:val="0"/>
        <w:autoSpaceDN w:val="0"/>
        <w:adjustRightInd w:val="0"/>
        <w:spacing w:after="0" w:line="276" w:lineRule="auto"/>
        <w:jc w:val="both"/>
        <w:rPr>
          <w:rFonts w:ascii="Arial" w:hAnsi="Arial" w:cs="Arial"/>
        </w:rPr>
      </w:pPr>
    </w:p>
    <w:p w:rsidR="00767C26" w:rsidRDefault="00767C26" w:rsidP="00767C26">
      <w:pPr>
        <w:autoSpaceDE w:val="0"/>
        <w:autoSpaceDN w:val="0"/>
        <w:adjustRightInd w:val="0"/>
        <w:spacing w:after="0" w:line="276" w:lineRule="auto"/>
        <w:jc w:val="both"/>
        <w:rPr>
          <w:rFonts w:ascii="Helvetica" w:hAnsi="Helvetica"/>
          <w:spacing w:val="-5"/>
          <w:shd w:val="clear" w:color="auto" w:fill="FFFFFF"/>
        </w:rPr>
      </w:pPr>
      <w:r>
        <w:rPr>
          <w:rFonts w:ascii="Arial" w:hAnsi="Arial" w:cs="Arial"/>
        </w:rPr>
        <w:t xml:space="preserve">Hudson, James. (1984). </w:t>
      </w:r>
      <w:proofErr w:type="spellStart"/>
      <w:r w:rsidRPr="006934A1">
        <w:rPr>
          <w:rFonts w:ascii="Arial" w:hAnsi="Arial" w:cs="Arial"/>
          <w:i/>
        </w:rPr>
        <w:t>The</w:t>
      </w:r>
      <w:proofErr w:type="spellEnd"/>
      <w:r w:rsidRPr="006934A1">
        <w:rPr>
          <w:rFonts w:ascii="Arial" w:hAnsi="Arial" w:cs="Arial"/>
          <w:i/>
        </w:rPr>
        <w:t xml:space="preserve"> Material Culture of </w:t>
      </w:r>
      <w:proofErr w:type="spellStart"/>
      <w:r w:rsidRPr="006934A1">
        <w:rPr>
          <w:rFonts w:ascii="Arial" w:hAnsi="Arial" w:cs="Arial"/>
          <w:i/>
        </w:rPr>
        <w:t>the</w:t>
      </w:r>
      <w:proofErr w:type="spellEnd"/>
      <w:r w:rsidRPr="006934A1">
        <w:rPr>
          <w:rFonts w:ascii="Arial" w:hAnsi="Arial" w:cs="Arial"/>
          <w:i/>
        </w:rPr>
        <w:t xml:space="preserve"> </w:t>
      </w:r>
      <w:proofErr w:type="spellStart"/>
      <w:r w:rsidRPr="006934A1">
        <w:rPr>
          <w:rFonts w:ascii="Arial" w:hAnsi="Arial" w:cs="Arial"/>
          <w:i/>
        </w:rPr>
        <w:t>SoHo</w:t>
      </w:r>
      <w:proofErr w:type="spellEnd"/>
      <w:r w:rsidRPr="006934A1">
        <w:rPr>
          <w:rFonts w:ascii="Arial" w:hAnsi="Arial" w:cs="Arial"/>
          <w:i/>
        </w:rPr>
        <w:t xml:space="preserve"> </w:t>
      </w:r>
      <w:proofErr w:type="spellStart"/>
      <w:r w:rsidRPr="006934A1">
        <w:rPr>
          <w:rFonts w:ascii="Arial" w:hAnsi="Arial" w:cs="Arial"/>
          <w:i/>
        </w:rPr>
        <w:t>Artis</w:t>
      </w:r>
      <w:r>
        <w:rPr>
          <w:rFonts w:ascii="Arial" w:hAnsi="Arial" w:cs="Arial"/>
        </w:rPr>
        <w:t>t</w:t>
      </w:r>
      <w:proofErr w:type="spellEnd"/>
      <w:r>
        <w:rPr>
          <w:rFonts w:ascii="Arial" w:hAnsi="Arial" w:cs="Arial"/>
        </w:rPr>
        <w:t xml:space="preserve">. Material Culture, Vol. 16, No. 3. International </w:t>
      </w:r>
      <w:proofErr w:type="spellStart"/>
      <w:r>
        <w:rPr>
          <w:rFonts w:ascii="Arial" w:hAnsi="Arial" w:cs="Arial"/>
        </w:rPr>
        <w:t>Society</w:t>
      </w:r>
      <w:proofErr w:type="spellEnd"/>
      <w:r>
        <w:rPr>
          <w:rFonts w:ascii="Arial" w:hAnsi="Arial" w:cs="Arial"/>
        </w:rPr>
        <w:t xml:space="preserve"> </w:t>
      </w:r>
      <w:proofErr w:type="spellStart"/>
      <w:r>
        <w:rPr>
          <w:rFonts w:ascii="Arial" w:hAnsi="Arial" w:cs="Arial"/>
        </w:rPr>
        <w:t>for</w:t>
      </w:r>
      <w:proofErr w:type="spellEnd"/>
      <w:r>
        <w:rPr>
          <w:rFonts w:ascii="Arial" w:hAnsi="Arial" w:cs="Arial"/>
        </w:rPr>
        <w:t xml:space="preserve"> </w:t>
      </w:r>
      <w:proofErr w:type="spellStart"/>
      <w:r>
        <w:rPr>
          <w:rFonts w:ascii="Arial" w:hAnsi="Arial" w:cs="Arial"/>
        </w:rPr>
        <w:t>Landscape</w:t>
      </w:r>
      <w:proofErr w:type="spellEnd"/>
      <w:r>
        <w:rPr>
          <w:rFonts w:ascii="Arial" w:hAnsi="Arial" w:cs="Arial"/>
        </w:rPr>
        <w:t xml:space="preserve">, Place &amp; Material Culture. Recuperada de </w:t>
      </w:r>
      <w:hyperlink r:id="rId19" w:history="1">
        <w:r w:rsidRPr="006F19E5">
          <w:rPr>
            <w:rStyle w:val="Hipervnculo"/>
            <w:rFonts w:ascii="Helvetica" w:hAnsi="Helvetica"/>
            <w:color w:val="auto"/>
            <w:spacing w:val="-5"/>
            <w:u w:val="none"/>
            <w:shd w:val="clear" w:color="auto" w:fill="FFFFFF"/>
          </w:rPr>
          <w:t>http://www.jstor.org/stable/41784570</w:t>
        </w:r>
      </w:hyperlink>
    </w:p>
    <w:p w:rsidR="0083399F" w:rsidRDefault="0083399F" w:rsidP="00767C26">
      <w:pPr>
        <w:autoSpaceDE w:val="0"/>
        <w:autoSpaceDN w:val="0"/>
        <w:adjustRightInd w:val="0"/>
        <w:spacing w:after="0" w:line="276" w:lineRule="auto"/>
        <w:jc w:val="both"/>
        <w:rPr>
          <w:rFonts w:ascii="Helvetica" w:hAnsi="Helvetica"/>
          <w:spacing w:val="-5"/>
          <w:shd w:val="clear" w:color="auto" w:fill="FFFFFF"/>
        </w:rPr>
      </w:pPr>
    </w:p>
    <w:p w:rsidR="0083399F" w:rsidRDefault="0083399F" w:rsidP="0083399F">
      <w:pPr>
        <w:autoSpaceDE w:val="0"/>
        <w:autoSpaceDN w:val="0"/>
        <w:adjustRightInd w:val="0"/>
        <w:spacing w:after="0" w:line="276" w:lineRule="auto"/>
        <w:jc w:val="both"/>
        <w:rPr>
          <w:rFonts w:ascii="Arial" w:hAnsi="Arial" w:cs="Arial"/>
        </w:rPr>
      </w:pPr>
      <w:proofErr w:type="spellStart"/>
      <w:r>
        <w:rPr>
          <w:rFonts w:ascii="Arial" w:hAnsi="Arial" w:cs="Arial"/>
        </w:rPr>
        <w:t>Huyssen</w:t>
      </w:r>
      <w:proofErr w:type="spellEnd"/>
      <w:r>
        <w:rPr>
          <w:rFonts w:ascii="Arial" w:hAnsi="Arial" w:cs="Arial"/>
        </w:rPr>
        <w:t>, Andreas. (2002(1986)). Después de la gran división. Buenos Aire</w:t>
      </w:r>
      <w:r w:rsidR="00910D15">
        <w:rPr>
          <w:rFonts w:ascii="Arial" w:hAnsi="Arial" w:cs="Arial"/>
        </w:rPr>
        <w:t>s. Adriana Hidalgo Editora.</w:t>
      </w:r>
    </w:p>
    <w:p w:rsidR="00067A7F" w:rsidRDefault="00067A7F" w:rsidP="00767C26">
      <w:pPr>
        <w:autoSpaceDE w:val="0"/>
        <w:autoSpaceDN w:val="0"/>
        <w:adjustRightInd w:val="0"/>
        <w:spacing w:after="0" w:line="276" w:lineRule="auto"/>
        <w:jc w:val="both"/>
        <w:rPr>
          <w:rFonts w:ascii="Helvetica" w:hAnsi="Helvetica"/>
          <w:spacing w:val="-5"/>
          <w:shd w:val="clear" w:color="auto" w:fill="FFFFFF"/>
        </w:rPr>
      </w:pPr>
    </w:p>
    <w:p w:rsidR="00767C26" w:rsidRDefault="00767C26" w:rsidP="00767C26">
      <w:pPr>
        <w:autoSpaceDE w:val="0"/>
        <w:autoSpaceDN w:val="0"/>
        <w:adjustRightInd w:val="0"/>
        <w:spacing w:after="0" w:line="276" w:lineRule="auto"/>
        <w:jc w:val="both"/>
        <w:rPr>
          <w:rFonts w:ascii="Helvetica" w:hAnsi="Helvetica"/>
          <w:spacing w:val="-5"/>
          <w:shd w:val="clear" w:color="auto" w:fill="FFFFFF"/>
        </w:rPr>
      </w:pPr>
      <w:proofErr w:type="spellStart"/>
      <w:r>
        <w:rPr>
          <w:rFonts w:ascii="Arial" w:hAnsi="Arial" w:cs="Arial"/>
        </w:rPr>
        <w:t>Iversen</w:t>
      </w:r>
      <w:proofErr w:type="spellEnd"/>
      <w:r>
        <w:rPr>
          <w:rFonts w:ascii="Arial" w:hAnsi="Arial" w:cs="Arial"/>
        </w:rPr>
        <w:t xml:space="preserve">, Margaret. </w:t>
      </w:r>
      <w:proofErr w:type="spellStart"/>
      <w:r w:rsidRPr="0059560E">
        <w:rPr>
          <w:rFonts w:ascii="Arial" w:hAnsi="Arial" w:cs="Arial"/>
          <w:i/>
          <w:shd w:val="clear" w:color="auto" w:fill="FFFFFF"/>
        </w:rPr>
        <w:t>Readymade</w:t>
      </w:r>
      <w:proofErr w:type="spellEnd"/>
      <w:r w:rsidRPr="0059560E">
        <w:rPr>
          <w:rFonts w:ascii="Arial" w:hAnsi="Arial" w:cs="Arial"/>
          <w:i/>
          <w:shd w:val="clear" w:color="auto" w:fill="FFFFFF"/>
        </w:rPr>
        <w:t xml:space="preserve">, </w:t>
      </w:r>
      <w:proofErr w:type="spellStart"/>
      <w:r w:rsidRPr="0059560E">
        <w:rPr>
          <w:rFonts w:ascii="Arial" w:hAnsi="Arial" w:cs="Arial"/>
          <w:i/>
          <w:shd w:val="clear" w:color="auto" w:fill="FFFFFF"/>
        </w:rPr>
        <w:t>Found</w:t>
      </w:r>
      <w:proofErr w:type="spellEnd"/>
      <w:r w:rsidRPr="0059560E">
        <w:rPr>
          <w:rFonts w:ascii="Arial" w:hAnsi="Arial" w:cs="Arial"/>
          <w:i/>
          <w:shd w:val="clear" w:color="auto" w:fill="FFFFFF"/>
        </w:rPr>
        <w:t xml:space="preserve"> </w:t>
      </w:r>
      <w:proofErr w:type="spellStart"/>
      <w:r w:rsidRPr="0059560E">
        <w:rPr>
          <w:rFonts w:ascii="Arial" w:hAnsi="Arial" w:cs="Arial"/>
          <w:i/>
          <w:shd w:val="clear" w:color="auto" w:fill="FFFFFF"/>
        </w:rPr>
        <w:t>Object</w:t>
      </w:r>
      <w:proofErr w:type="spellEnd"/>
      <w:r w:rsidRPr="0059560E">
        <w:rPr>
          <w:rFonts w:ascii="Arial" w:hAnsi="Arial" w:cs="Arial"/>
          <w:i/>
          <w:shd w:val="clear" w:color="auto" w:fill="FFFFFF"/>
        </w:rPr>
        <w:t xml:space="preserve">, </w:t>
      </w:r>
      <w:proofErr w:type="spellStart"/>
      <w:r w:rsidRPr="0059560E">
        <w:rPr>
          <w:rFonts w:ascii="Arial" w:hAnsi="Arial" w:cs="Arial"/>
          <w:i/>
          <w:shd w:val="clear" w:color="auto" w:fill="FFFFFF"/>
        </w:rPr>
        <w:t>Photograph</w:t>
      </w:r>
      <w:proofErr w:type="spellEnd"/>
      <w:r>
        <w:rPr>
          <w:rFonts w:ascii="Arial" w:hAnsi="Arial" w:cs="Arial"/>
          <w:i/>
          <w:shd w:val="clear" w:color="auto" w:fill="FFFFFF"/>
        </w:rPr>
        <w:t>.</w:t>
      </w:r>
      <w:r>
        <w:rPr>
          <w:rFonts w:ascii="Arial" w:hAnsi="Arial" w:cs="Arial"/>
          <w:shd w:val="clear" w:color="auto" w:fill="FFFFFF"/>
        </w:rPr>
        <w:t xml:space="preserve"> En Art </w:t>
      </w:r>
      <w:proofErr w:type="spellStart"/>
      <w:r>
        <w:rPr>
          <w:rFonts w:ascii="Arial" w:hAnsi="Arial" w:cs="Arial"/>
          <w:shd w:val="clear" w:color="auto" w:fill="FFFFFF"/>
        </w:rPr>
        <w:t>Journal</w:t>
      </w:r>
      <w:proofErr w:type="spellEnd"/>
      <w:r>
        <w:rPr>
          <w:rFonts w:ascii="Arial" w:hAnsi="Arial" w:cs="Arial"/>
          <w:shd w:val="clear" w:color="auto" w:fill="FFFFFF"/>
        </w:rPr>
        <w:t xml:space="preserve"> (2004). Vol. 63. P. 54-57. </w:t>
      </w:r>
      <w:hyperlink r:id="rId20" w:history="1">
        <w:r w:rsidRPr="006F19E5">
          <w:rPr>
            <w:rStyle w:val="Hipervnculo"/>
            <w:rFonts w:ascii="Arial" w:hAnsi="Arial" w:cs="Arial"/>
            <w:color w:val="auto"/>
            <w:u w:val="none"/>
          </w:rPr>
          <w:t>https://doi.org/10.1080/00043249.2004.10791125</w:t>
        </w:r>
      </w:hyperlink>
    </w:p>
    <w:p w:rsidR="0083399F" w:rsidRDefault="0083399F" w:rsidP="0083399F">
      <w:pPr>
        <w:autoSpaceDE w:val="0"/>
        <w:autoSpaceDN w:val="0"/>
        <w:adjustRightInd w:val="0"/>
        <w:spacing w:after="0" w:line="276" w:lineRule="auto"/>
        <w:jc w:val="both"/>
        <w:rPr>
          <w:rFonts w:ascii="Arial" w:hAnsi="Arial" w:cs="Arial"/>
        </w:rPr>
      </w:pPr>
      <w:r>
        <w:rPr>
          <w:rFonts w:ascii="Arial" w:hAnsi="Arial" w:cs="Arial"/>
        </w:rPr>
        <w:t xml:space="preserve">Jiménez </w:t>
      </w:r>
      <w:proofErr w:type="spellStart"/>
      <w:r>
        <w:rPr>
          <w:rFonts w:ascii="Arial" w:hAnsi="Arial" w:cs="Arial"/>
        </w:rPr>
        <w:t>Atkin</w:t>
      </w:r>
      <w:proofErr w:type="spellEnd"/>
      <w:r>
        <w:rPr>
          <w:rFonts w:ascii="Arial" w:hAnsi="Arial" w:cs="Arial"/>
        </w:rPr>
        <w:t xml:space="preserve">, </w:t>
      </w:r>
      <w:proofErr w:type="spellStart"/>
      <w:r>
        <w:rPr>
          <w:rFonts w:ascii="Arial" w:hAnsi="Arial" w:cs="Arial"/>
        </w:rPr>
        <w:t>Victor</w:t>
      </w:r>
      <w:proofErr w:type="spellEnd"/>
      <w:r>
        <w:rPr>
          <w:rFonts w:ascii="Arial" w:hAnsi="Arial" w:cs="Arial"/>
        </w:rPr>
        <w:t>. (2009). R</w:t>
      </w:r>
      <w:r w:rsidRPr="00610DAA">
        <w:rPr>
          <w:rFonts w:ascii="Arial" w:hAnsi="Arial" w:cs="Arial"/>
          <w:i/>
        </w:rPr>
        <w:t>etrato de un Anti poeta</w:t>
      </w:r>
      <w:r w:rsidR="0007361D">
        <w:rPr>
          <w:rFonts w:ascii="Arial" w:hAnsi="Arial" w:cs="Arial"/>
        </w:rPr>
        <w:t>. Inacap.</w:t>
      </w:r>
    </w:p>
    <w:p w:rsidR="007656EF" w:rsidRDefault="007656EF" w:rsidP="007F4A26">
      <w:pPr>
        <w:autoSpaceDE w:val="0"/>
        <w:autoSpaceDN w:val="0"/>
        <w:adjustRightInd w:val="0"/>
        <w:spacing w:after="0" w:line="276" w:lineRule="auto"/>
        <w:jc w:val="both"/>
        <w:rPr>
          <w:rFonts w:ascii="Arial" w:hAnsi="Arial" w:cs="Arial"/>
        </w:rPr>
      </w:pPr>
    </w:p>
    <w:p w:rsidR="0083399F" w:rsidRPr="006C6320" w:rsidRDefault="0083399F" w:rsidP="0083399F">
      <w:pPr>
        <w:autoSpaceDE w:val="0"/>
        <w:autoSpaceDN w:val="0"/>
        <w:adjustRightInd w:val="0"/>
        <w:spacing w:after="0" w:line="276" w:lineRule="auto"/>
        <w:jc w:val="both"/>
        <w:rPr>
          <w:rFonts w:ascii="Arial" w:hAnsi="Arial" w:cs="Arial"/>
        </w:rPr>
      </w:pPr>
      <w:r w:rsidRPr="006C6320">
        <w:rPr>
          <w:rFonts w:ascii="Arial" w:hAnsi="Arial" w:cs="Arial"/>
        </w:rPr>
        <w:t xml:space="preserve">Larraín, Ana </w:t>
      </w:r>
      <w:proofErr w:type="spellStart"/>
      <w:r w:rsidRPr="006C6320">
        <w:rPr>
          <w:rFonts w:ascii="Arial" w:hAnsi="Arial" w:cs="Arial"/>
        </w:rPr>
        <w:t>Maria</w:t>
      </w:r>
      <w:proofErr w:type="spellEnd"/>
      <w:r w:rsidRPr="006C6320">
        <w:rPr>
          <w:rFonts w:ascii="Arial" w:hAnsi="Arial" w:cs="Arial"/>
        </w:rPr>
        <w:t xml:space="preserve">. (1990). </w:t>
      </w:r>
      <w:r w:rsidRPr="006C6320">
        <w:rPr>
          <w:rFonts w:ascii="Arial" w:hAnsi="Arial" w:cs="Arial"/>
          <w:i/>
        </w:rPr>
        <w:t xml:space="preserve">Nicanor Parra «&amp; </w:t>
      </w:r>
      <w:proofErr w:type="spellStart"/>
      <w:r w:rsidRPr="006C6320">
        <w:rPr>
          <w:rFonts w:ascii="Arial" w:hAnsi="Arial" w:cs="Arial"/>
          <w:i/>
        </w:rPr>
        <w:t>Remember</w:t>
      </w:r>
      <w:proofErr w:type="spellEnd"/>
      <w:r w:rsidRPr="006C6320">
        <w:rPr>
          <w:rFonts w:ascii="Arial" w:hAnsi="Arial" w:cs="Arial"/>
          <w:i/>
        </w:rPr>
        <w:t>: hacéis mal en sacarme de ni tumba»</w:t>
      </w:r>
      <w:r w:rsidRPr="006C6320">
        <w:rPr>
          <w:rFonts w:ascii="Arial" w:hAnsi="Arial" w:cs="Arial"/>
        </w:rPr>
        <w:t xml:space="preserve">. En Cárdenas, </w:t>
      </w:r>
      <w:proofErr w:type="spellStart"/>
      <w:r w:rsidRPr="006C6320">
        <w:rPr>
          <w:rFonts w:ascii="Arial" w:hAnsi="Arial" w:cs="Arial"/>
        </w:rPr>
        <w:t>Maria</w:t>
      </w:r>
      <w:proofErr w:type="spellEnd"/>
      <w:r w:rsidRPr="006C6320">
        <w:rPr>
          <w:rFonts w:ascii="Arial" w:hAnsi="Arial" w:cs="Arial"/>
        </w:rPr>
        <w:t xml:space="preserve"> Teresa. (2011). </w:t>
      </w:r>
      <w:r w:rsidRPr="006C6320">
        <w:rPr>
          <w:rFonts w:ascii="Arial" w:hAnsi="Arial" w:cs="Arial"/>
          <w:i/>
        </w:rPr>
        <w:t>Así hablo Parra en el Mercurio</w:t>
      </w:r>
      <w:r w:rsidRPr="006C6320">
        <w:rPr>
          <w:rFonts w:ascii="Arial" w:hAnsi="Arial" w:cs="Arial"/>
        </w:rPr>
        <w:t xml:space="preserve">. Santiago de Chile. </w:t>
      </w:r>
      <w:r w:rsidR="0007361D">
        <w:rPr>
          <w:rFonts w:ascii="Arial" w:hAnsi="Arial" w:cs="Arial"/>
        </w:rPr>
        <w:t xml:space="preserve">El Mercurio Aguilar. </w:t>
      </w:r>
    </w:p>
    <w:p w:rsidR="007656EF" w:rsidRDefault="007656EF" w:rsidP="007F4A26">
      <w:pPr>
        <w:autoSpaceDE w:val="0"/>
        <w:autoSpaceDN w:val="0"/>
        <w:adjustRightInd w:val="0"/>
        <w:spacing w:after="0" w:line="276" w:lineRule="auto"/>
        <w:jc w:val="both"/>
        <w:rPr>
          <w:rFonts w:ascii="Arial" w:hAnsi="Arial" w:cs="Arial"/>
        </w:rPr>
      </w:pPr>
    </w:p>
    <w:p w:rsidR="0083399F" w:rsidRDefault="00D15057" w:rsidP="0083399F">
      <w:pPr>
        <w:autoSpaceDE w:val="0"/>
        <w:autoSpaceDN w:val="0"/>
        <w:adjustRightInd w:val="0"/>
        <w:spacing w:after="0" w:line="276" w:lineRule="auto"/>
        <w:jc w:val="both"/>
        <w:rPr>
          <w:rFonts w:ascii="Arial" w:hAnsi="Arial" w:cs="Arial"/>
        </w:rPr>
      </w:pPr>
      <w:r w:rsidRPr="00D15057">
        <w:rPr>
          <w:rFonts w:ascii="Arial" w:hAnsi="Arial" w:cs="Arial"/>
        </w:rPr>
        <w:t>Sierra</w:t>
      </w:r>
      <w:r w:rsidR="0083399F" w:rsidRPr="00D15057">
        <w:rPr>
          <w:rFonts w:ascii="Arial" w:hAnsi="Arial" w:cs="Arial"/>
        </w:rPr>
        <w:t xml:space="preserve">, </w:t>
      </w:r>
      <w:r w:rsidRPr="00D15057">
        <w:rPr>
          <w:rFonts w:ascii="Arial" w:hAnsi="Arial" w:cs="Arial"/>
        </w:rPr>
        <w:t>Malú</w:t>
      </w:r>
      <w:r w:rsidR="0083399F" w:rsidRPr="00D15057">
        <w:rPr>
          <w:rFonts w:ascii="Arial" w:hAnsi="Arial" w:cs="Arial"/>
        </w:rPr>
        <w:t xml:space="preserve">. (1982). </w:t>
      </w:r>
      <w:r w:rsidR="0083399F" w:rsidRPr="00D15057">
        <w:rPr>
          <w:rFonts w:ascii="Arial" w:hAnsi="Arial" w:cs="Arial"/>
          <w:i/>
        </w:rPr>
        <w:t>Otro Nicanor Parra ha nacido</w:t>
      </w:r>
      <w:r w:rsidR="0083399F" w:rsidRPr="00D15057">
        <w:rPr>
          <w:rFonts w:ascii="Arial" w:hAnsi="Arial" w:cs="Arial"/>
        </w:rPr>
        <w:t xml:space="preserve">. Revista El Domingo. En Cárdenas, </w:t>
      </w:r>
      <w:proofErr w:type="spellStart"/>
      <w:r w:rsidR="0083399F" w:rsidRPr="00D15057">
        <w:rPr>
          <w:rFonts w:ascii="Arial" w:hAnsi="Arial" w:cs="Arial"/>
        </w:rPr>
        <w:t>Maria</w:t>
      </w:r>
      <w:proofErr w:type="spellEnd"/>
      <w:r w:rsidR="0083399F" w:rsidRPr="00D15057">
        <w:rPr>
          <w:rFonts w:ascii="Arial" w:hAnsi="Arial" w:cs="Arial"/>
        </w:rPr>
        <w:t xml:space="preserve"> Teresa. (2011). </w:t>
      </w:r>
      <w:r w:rsidR="0083399F" w:rsidRPr="00D15057">
        <w:rPr>
          <w:rFonts w:ascii="Arial" w:hAnsi="Arial" w:cs="Arial"/>
          <w:i/>
        </w:rPr>
        <w:t>Así hablo Parra en el Mercurio</w:t>
      </w:r>
      <w:r w:rsidR="0083399F" w:rsidRPr="00D15057">
        <w:rPr>
          <w:rFonts w:ascii="Arial" w:hAnsi="Arial" w:cs="Arial"/>
        </w:rPr>
        <w:t xml:space="preserve">. Santiago de Chile. </w:t>
      </w:r>
      <w:r w:rsidR="0007361D" w:rsidRPr="00D15057">
        <w:rPr>
          <w:rFonts w:ascii="Arial" w:hAnsi="Arial" w:cs="Arial"/>
        </w:rPr>
        <w:t>El Mercurio Aguilar.</w:t>
      </w:r>
      <w:r w:rsidR="0007361D">
        <w:rPr>
          <w:rFonts w:ascii="Arial" w:hAnsi="Arial" w:cs="Arial"/>
        </w:rPr>
        <w:t xml:space="preserve"> </w:t>
      </w:r>
    </w:p>
    <w:p w:rsidR="007656EF" w:rsidRDefault="007656EF" w:rsidP="007F4A26">
      <w:pPr>
        <w:autoSpaceDE w:val="0"/>
        <w:autoSpaceDN w:val="0"/>
        <w:adjustRightInd w:val="0"/>
        <w:spacing w:after="0" w:line="276" w:lineRule="auto"/>
        <w:jc w:val="both"/>
        <w:rPr>
          <w:rFonts w:ascii="Arial" w:hAnsi="Arial" w:cs="Arial"/>
        </w:rPr>
      </w:pPr>
      <w:bookmarkStart w:id="0" w:name="_GoBack"/>
      <w:bookmarkEnd w:id="0"/>
    </w:p>
    <w:p w:rsidR="00805F06" w:rsidRDefault="00805F06" w:rsidP="007F4A26">
      <w:pPr>
        <w:autoSpaceDE w:val="0"/>
        <w:autoSpaceDN w:val="0"/>
        <w:adjustRightInd w:val="0"/>
        <w:spacing w:after="0" w:line="276" w:lineRule="auto"/>
        <w:jc w:val="both"/>
        <w:rPr>
          <w:rFonts w:ascii="Arial" w:hAnsi="Arial" w:cs="Arial"/>
        </w:rPr>
      </w:pPr>
      <w:r>
        <w:rPr>
          <w:rFonts w:ascii="Arial" w:hAnsi="Arial" w:cs="Arial"/>
        </w:rPr>
        <w:t>Marra, Sergio. (2001) Materiales de Demolición. Productora Ornitorrinco.</w:t>
      </w:r>
    </w:p>
    <w:p w:rsidR="00805F06" w:rsidRDefault="00805F06" w:rsidP="007F4A26">
      <w:pPr>
        <w:autoSpaceDE w:val="0"/>
        <w:autoSpaceDN w:val="0"/>
        <w:adjustRightInd w:val="0"/>
        <w:spacing w:after="0" w:line="276" w:lineRule="auto"/>
        <w:jc w:val="both"/>
        <w:rPr>
          <w:rFonts w:ascii="Arial" w:hAnsi="Arial" w:cs="Arial"/>
        </w:rPr>
      </w:pPr>
    </w:p>
    <w:p w:rsidR="00805F06" w:rsidRDefault="00805F06" w:rsidP="00805F06">
      <w:pPr>
        <w:autoSpaceDE w:val="0"/>
        <w:autoSpaceDN w:val="0"/>
        <w:adjustRightInd w:val="0"/>
        <w:spacing w:after="0" w:line="276" w:lineRule="auto"/>
        <w:jc w:val="both"/>
        <w:rPr>
          <w:rFonts w:ascii="Arial" w:hAnsi="Arial" w:cs="Arial"/>
        </w:rPr>
      </w:pPr>
      <w:proofErr w:type="spellStart"/>
      <w:r>
        <w:rPr>
          <w:rFonts w:ascii="Arial" w:hAnsi="Arial" w:cs="Arial"/>
        </w:rPr>
        <w:t>Molesworth</w:t>
      </w:r>
      <w:proofErr w:type="spellEnd"/>
      <w:r>
        <w:rPr>
          <w:rFonts w:ascii="Arial" w:hAnsi="Arial" w:cs="Arial"/>
        </w:rPr>
        <w:t xml:space="preserve">, Helen </w:t>
      </w:r>
      <w:proofErr w:type="spellStart"/>
      <w:r>
        <w:rPr>
          <w:rFonts w:ascii="Arial" w:hAnsi="Arial" w:cs="Arial"/>
        </w:rPr>
        <w:t>Anne</w:t>
      </w:r>
      <w:proofErr w:type="spellEnd"/>
      <w:r>
        <w:rPr>
          <w:rFonts w:ascii="Arial" w:hAnsi="Arial" w:cs="Arial"/>
        </w:rPr>
        <w:t xml:space="preserve">. (1998). </w:t>
      </w:r>
      <w:r w:rsidRPr="002E55C2">
        <w:rPr>
          <w:rFonts w:ascii="Arial" w:hAnsi="Arial" w:cs="Arial"/>
          <w:i/>
        </w:rPr>
        <w:t xml:space="preserve">At Home </w:t>
      </w:r>
      <w:proofErr w:type="spellStart"/>
      <w:r w:rsidRPr="002E55C2">
        <w:rPr>
          <w:rFonts w:ascii="Arial" w:hAnsi="Arial" w:cs="Arial"/>
          <w:i/>
        </w:rPr>
        <w:t>with</w:t>
      </w:r>
      <w:proofErr w:type="spellEnd"/>
      <w:r w:rsidRPr="002E55C2">
        <w:rPr>
          <w:rFonts w:ascii="Arial" w:hAnsi="Arial" w:cs="Arial"/>
          <w:i/>
        </w:rPr>
        <w:t xml:space="preserve"> </w:t>
      </w:r>
      <w:proofErr w:type="spellStart"/>
      <w:r w:rsidRPr="002E55C2">
        <w:rPr>
          <w:rFonts w:ascii="Arial" w:hAnsi="Arial" w:cs="Arial"/>
          <w:i/>
        </w:rPr>
        <w:t>Duchamp</w:t>
      </w:r>
      <w:proofErr w:type="spellEnd"/>
      <w:r w:rsidRPr="002E55C2">
        <w:rPr>
          <w:rFonts w:ascii="Arial" w:hAnsi="Arial" w:cs="Arial"/>
          <w:i/>
        </w:rPr>
        <w:t xml:space="preserve">: </w:t>
      </w:r>
      <w:proofErr w:type="spellStart"/>
      <w:r w:rsidRPr="002E55C2">
        <w:rPr>
          <w:rFonts w:ascii="Arial" w:hAnsi="Arial" w:cs="Arial"/>
          <w:i/>
        </w:rPr>
        <w:t>The</w:t>
      </w:r>
      <w:proofErr w:type="spellEnd"/>
      <w:r w:rsidRPr="002E55C2">
        <w:rPr>
          <w:rFonts w:ascii="Arial" w:hAnsi="Arial" w:cs="Arial"/>
          <w:i/>
        </w:rPr>
        <w:t xml:space="preserve"> </w:t>
      </w:r>
      <w:proofErr w:type="spellStart"/>
      <w:r w:rsidRPr="002E55C2">
        <w:rPr>
          <w:rFonts w:ascii="Arial" w:hAnsi="Arial" w:cs="Arial"/>
          <w:i/>
        </w:rPr>
        <w:t>Readymade</w:t>
      </w:r>
      <w:proofErr w:type="spellEnd"/>
      <w:r w:rsidRPr="002E55C2">
        <w:rPr>
          <w:rFonts w:ascii="Arial" w:hAnsi="Arial" w:cs="Arial"/>
          <w:i/>
        </w:rPr>
        <w:t xml:space="preserve"> and </w:t>
      </w:r>
      <w:proofErr w:type="spellStart"/>
      <w:r w:rsidRPr="002E55C2">
        <w:rPr>
          <w:rFonts w:ascii="Arial" w:hAnsi="Arial" w:cs="Arial"/>
          <w:i/>
        </w:rPr>
        <w:t>Domesticity</w:t>
      </w:r>
      <w:proofErr w:type="spellEnd"/>
      <w:r>
        <w:rPr>
          <w:rFonts w:ascii="Arial" w:hAnsi="Arial" w:cs="Arial"/>
        </w:rPr>
        <w:t xml:space="preserve">. (Tesis doctoral, </w:t>
      </w:r>
      <w:proofErr w:type="spellStart"/>
      <w:r>
        <w:rPr>
          <w:rFonts w:ascii="Arial" w:hAnsi="Arial" w:cs="Arial"/>
        </w:rPr>
        <w:t>Cornell</w:t>
      </w:r>
      <w:proofErr w:type="spellEnd"/>
      <w:r>
        <w:rPr>
          <w:rFonts w:ascii="Arial" w:hAnsi="Arial" w:cs="Arial"/>
        </w:rPr>
        <w:t xml:space="preserve"> </w:t>
      </w:r>
      <w:proofErr w:type="spellStart"/>
      <w:r>
        <w:rPr>
          <w:rFonts w:ascii="Arial" w:hAnsi="Arial" w:cs="Arial"/>
        </w:rPr>
        <w:t>University</w:t>
      </w:r>
      <w:proofErr w:type="spellEnd"/>
      <w:r>
        <w:rPr>
          <w:rFonts w:ascii="Arial" w:hAnsi="Arial" w:cs="Arial"/>
        </w:rPr>
        <w:t xml:space="preserve">, New York, Estados Unidad de </w:t>
      </w:r>
      <w:proofErr w:type="spellStart"/>
      <w:r>
        <w:rPr>
          <w:rFonts w:ascii="Arial" w:hAnsi="Arial" w:cs="Arial"/>
        </w:rPr>
        <w:t>America</w:t>
      </w:r>
      <w:proofErr w:type="spellEnd"/>
      <w:r>
        <w:rPr>
          <w:rFonts w:ascii="Arial" w:hAnsi="Arial" w:cs="Arial"/>
        </w:rPr>
        <w:t xml:space="preserve">). </w:t>
      </w:r>
    </w:p>
    <w:p w:rsidR="00805F06" w:rsidRDefault="00805F06" w:rsidP="00805F06">
      <w:pPr>
        <w:autoSpaceDE w:val="0"/>
        <w:autoSpaceDN w:val="0"/>
        <w:adjustRightInd w:val="0"/>
        <w:spacing w:after="0" w:line="276" w:lineRule="auto"/>
        <w:rPr>
          <w:rFonts w:ascii="Adobe Caslon Pro" w:hAnsi="Adobe Caslon Pro" w:cs="Times New Roman"/>
          <w:sz w:val="16"/>
          <w:szCs w:val="16"/>
        </w:rPr>
      </w:pPr>
      <w:r>
        <w:rPr>
          <w:rFonts w:ascii="Arial" w:hAnsi="Arial" w:cs="Arial"/>
        </w:rPr>
        <w:t xml:space="preserve">Recuperada de </w:t>
      </w:r>
      <w:r w:rsidRPr="00E11ABD">
        <w:rPr>
          <w:rFonts w:ascii="Arial" w:hAnsi="Arial" w:cs="Arial"/>
        </w:rPr>
        <w:t>https://library.nga.gov/discovery/fulldisplay/alma991478963504896/01NGA_INST:NGA</w:t>
      </w:r>
    </w:p>
    <w:p w:rsidR="00805F06" w:rsidRDefault="00805F06" w:rsidP="007F4A26">
      <w:pPr>
        <w:autoSpaceDE w:val="0"/>
        <w:autoSpaceDN w:val="0"/>
        <w:adjustRightInd w:val="0"/>
        <w:spacing w:after="0" w:line="276" w:lineRule="auto"/>
        <w:jc w:val="both"/>
        <w:rPr>
          <w:rFonts w:ascii="Arial" w:hAnsi="Arial" w:cs="Arial"/>
        </w:rPr>
      </w:pPr>
    </w:p>
    <w:p w:rsidR="00805F06" w:rsidRDefault="00805F06" w:rsidP="00805F06">
      <w:pPr>
        <w:autoSpaceDE w:val="0"/>
        <w:autoSpaceDN w:val="0"/>
        <w:adjustRightInd w:val="0"/>
        <w:spacing w:after="0" w:line="276" w:lineRule="auto"/>
        <w:jc w:val="both"/>
        <w:rPr>
          <w:rFonts w:ascii="Arial" w:hAnsi="Arial" w:cs="Arial"/>
        </w:rPr>
      </w:pPr>
      <w:r>
        <w:rPr>
          <w:rFonts w:ascii="Arial" w:hAnsi="Arial" w:cs="Arial"/>
        </w:rPr>
        <w:t xml:space="preserve">Morales, </w:t>
      </w:r>
      <w:proofErr w:type="spellStart"/>
      <w:r>
        <w:rPr>
          <w:rFonts w:ascii="Arial" w:hAnsi="Arial" w:cs="Arial"/>
        </w:rPr>
        <w:t>Leonidas</w:t>
      </w:r>
      <w:proofErr w:type="spellEnd"/>
      <w:r w:rsidRPr="000C5914">
        <w:rPr>
          <w:rFonts w:ascii="Arial" w:hAnsi="Arial" w:cs="Arial"/>
        </w:rPr>
        <w:t xml:space="preserve">. </w:t>
      </w:r>
      <w:r w:rsidRPr="000C5914">
        <w:rPr>
          <w:rFonts w:ascii="Arial" w:hAnsi="Arial" w:cs="Arial"/>
          <w:i/>
        </w:rPr>
        <w:t xml:space="preserve">Capítulo IV La </w:t>
      </w:r>
      <w:proofErr w:type="spellStart"/>
      <w:r w:rsidRPr="000C5914">
        <w:rPr>
          <w:rFonts w:ascii="Arial" w:hAnsi="Arial" w:cs="Arial"/>
          <w:i/>
        </w:rPr>
        <w:t>antipoesía</w:t>
      </w:r>
      <w:proofErr w:type="spellEnd"/>
      <w:r w:rsidRPr="000C5914">
        <w:rPr>
          <w:rFonts w:ascii="Arial" w:hAnsi="Arial" w:cs="Arial"/>
          <w:i/>
        </w:rPr>
        <w:t>: Estructuras Formale</w:t>
      </w:r>
      <w:r>
        <w:rPr>
          <w:rFonts w:ascii="Arial" w:hAnsi="Arial" w:cs="Arial"/>
          <w:i/>
        </w:rPr>
        <w:t>s</w:t>
      </w:r>
      <w:r w:rsidRPr="000C5914">
        <w:rPr>
          <w:rFonts w:ascii="Arial" w:hAnsi="Arial" w:cs="Arial"/>
        </w:rPr>
        <w:t xml:space="preserve">. En </w:t>
      </w:r>
      <w:r>
        <w:rPr>
          <w:rFonts w:ascii="Arial" w:hAnsi="Arial" w:cs="Arial"/>
        </w:rPr>
        <w:t>La Poesía de Nicanor Parra (1990)</w:t>
      </w:r>
      <w:r w:rsidRPr="000C5914">
        <w:rPr>
          <w:rFonts w:ascii="Arial" w:hAnsi="Arial" w:cs="Arial"/>
        </w:rPr>
        <w:t>.</w:t>
      </w:r>
      <w:r w:rsidR="00910D15">
        <w:rPr>
          <w:rFonts w:ascii="Arial" w:hAnsi="Arial" w:cs="Arial"/>
        </w:rPr>
        <w:t xml:space="preserve"> CEME- Archivo Chile.</w:t>
      </w:r>
    </w:p>
    <w:p w:rsidR="00805F06" w:rsidRPr="00D15057" w:rsidRDefault="00805F06" w:rsidP="00805F06">
      <w:pPr>
        <w:autoSpaceDE w:val="0"/>
        <w:autoSpaceDN w:val="0"/>
        <w:adjustRightInd w:val="0"/>
        <w:spacing w:after="0" w:line="276" w:lineRule="auto"/>
        <w:jc w:val="both"/>
        <w:rPr>
          <w:rFonts w:ascii="Arial" w:hAnsi="Arial" w:cs="Arial"/>
        </w:rPr>
      </w:pPr>
      <w:r w:rsidRPr="000C5914">
        <w:rPr>
          <w:rFonts w:ascii="Arial" w:hAnsi="Arial" w:cs="Arial"/>
        </w:rPr>
        <w:t xml:space="preserve">Recuperado de </w:t>
      </w:r>
      <w:hyperlink r:id="rId21" w:history="1">
        <w:r w:rsidR="004716EA" w:rsidRPr="00D15057">
          <w:rPr>
            <w:rStyle w:val="Hipervnculo"/>
            <w:rFonts w:ascii="Arial" w:hAnsi="Arial" w:cs="Arial"/>
            <w:color w:val="auto"/>
          </w:rPr>
          <w:t>http://www.archivochile.cl/Cultura_Arte_Educacion/np/s/npsobre0017.pdf</w:t>
        </w:r>
      </w:hyperlink>
    </w:p>
    <w:p w:rsidR="00805F06" w:rsidRDefault="00805F06" w:rsidP="00805F06">
      <w:pPr>
        <w:autoSpaceDE w:val="0"/>
        <w:autoSpaceDN w:val="0"/>
        <w:adjustRightInd w:val="0"/>
        <w:spacing w:after="0" w:line="276" w:lineRule="auto"/>
        <w:jc w:val="both"/>
        <w:rPr>
          <w:rFonts w:ascii="Arial" w:hAnsi="Arial" w:cs="Arial"/>
        </w:rPr>
      </w:pPr>
    </w:p>
    <w:p w:rsidR="00805F06" w:rsidRDefault="00805F06" w:rsidP="00805F06">
      <w:pPr>
        <w:autoSpaceDE w:val="0"/>
        <w:autoSpaceDN w:val="0"/>
        <w:adjustRightInd w:val="0"/>
        <w:spacing w:after="0" w:line="276" w:lineRule="auto"/>
        <w:jc w:val="both"/>
        <w:rPr>
          <w:rFonts w:ascii="Arial" w:hAnsi="Arial" w:cs="Arial"/>
        </w:rPr>
      </w:pPr>
      <w:r>
        <w:rPr>
          <w:rFonts w:ascii="Arial" w:hAnsi="Arial" w:cs="Arial"/>
        </w:rPr>
        <w:t xml:space="preserve">Piña, Juan Andrés. (1990). </w:t>
      </w:r>
      <w:r w:rsidRPr="00A22A2F">
        <w:rPr>
          <w:rFonts w:ascii="Arial" w:hAnsi="Arial" w:cs="Arial"/>
          <w:i/>
        </w:rPr>
        <w:t xml:space="preserve">Nicanor Parra: La </w:t>
      </w:r>
      <w:proofErr w:type="spellStart"/>
      <w:r w:rsidRPr="00A22A2F">
        <w:rPr>
          <w:rFonts w:ascii="Arial" w:hAnsi="Arial" w:cs="Arial"/>
          <w:i/>
        </w:rPr>
        <w:t>Antipoesia</w:t>
      </w:r>
      <w:proofErr w:type="spellEnd"/>
      <w:r w:rsidRPr="00A22A2F">
        <w:rPr>
          <w:rFonts w:ascii="Arial" w:hAnsi="Arial" w:cs="Arial"/>
          <w:i/>
        </w:rPr>
        <w:t xml:space="preserve"> no es un juego de salón</w:t>
      </w:r>
      <w:r>
        <w:rPr>
          <w:rFonts w:ascii="Arial" w:hAnsi="Arial" w:cs="Arial"/>
        </w:rPr>
        <w:t xml:space="preserve">. Conversaciones con la poesía chilena. Santiago. Pehuén Editores. Pp. 13-51. En Costa, Lucas. (2014). </w:t>
      </w:r>
      <w:r w:rsidRPr="00641F8E">
        <w:rPr>
          <w:rFonts w:ascii="Arial" w:hAnsi="Arial" w:cs="Arial"/>
          <w:i/>
        </w:rPr>
        <w:t>Chanchullos, Parra antes de las Cruces</w:t>
      </w:r>
      <w:r>
        <w:rPr>
          <w:rFonts w:ascii="Arial" w:hAnsi="Arial" w:cs="Arial"/>
        </w:rPr>
        <w:t>. Alquim</w:t>
      </w:r>
      <w:r w:rsidR="00910D15">
        <w:rPr>
          <w:rFonts w:ascii="Arial" w:hAnsi="Arial" w:cs="Arial"/>
        </w:rPr>
        <w:t>ia Ediciones.</w:t>
      </w:r>
    </w:p>
    <w:p w:rsidR="00805F06" w:rsidRDefault="00805F06" w:rsidP="007F4A26">
      <w:pPr>
        <w:autoSpaceDE w:val="0"/>
        <w:autoSpaceDN w:val="0"/>
        <w:adjustRightInd w:val="0"/>
        <w:spacing w:after="0" w:line="276" w:lineRule="auto"/>
        <w:jc w:val="both"/>
        <w:rPr>
          <w:rFonts w:ascii="Arial" w:hAnsi="Arial" w:cs="Arial"/>
        </w:rPr>
      </w:pPr>
    </w:p>
    <w:p w:rsidR="00805F06" w:rsidRDefault="008E353F" w:rsidP="00805F06">
      <w:pPr>
        <w:autoSpaceDE w:val="0"/>
        <w:autoSpaceDN w:val="0"/>
        <w:adjustRightInd w:val="0"/>
        <w:spacing w:after="0" w:line="276" w:lineRule="auto"/>
        <w:jc w:val="both"/>
        <w:rPr>
          <w:rFonts w:ascii="Arial" w:hAnsi="Arial" w:cs="Arial"/>
        </w:rPr>
      </w:pPr>
      <w:proofErr w:type="spellStart"/>
      <w:r>
        <w:rPr>
          <w:rFonts w:ascii="Arial" w:hAnsi="Arial" w:cs="Arial"/>
        </w:rPr>
        <w:t>Rybczynsk</w:t>
      </w:r>
      <w:r w:rsidRPr="00D04F0A">
        <w:rPr>
          <w:rFonts w:ascii="Arial" w:hAnsi="Arial" w:cs="Arial"/>
        </w:rPr>
        <w:t>i</w:t>
      </w:r>
      <w:proofErr w:type="spellEnd"/>
      <w:r w:rsidR="00805F06">
        <w:rPr>
          <w:rFonts w:ascii="Arial" w:hAnsi="Arial" w:cs="Arial"/>
        </w:rPr>
        <w:t xml:space="preserve">, </w:t>
      </w:r>
      <w:proofErr w:type="spellStart"/>
      <w:r w:rsidR="00805F06">
        <w:rPr>
          <w:rFonts w:ascii="Arial" w:hAnsi="Arial" w:cs="Arial"/>
        </w:rPr>
        <w:t>Witold</w:t>
      </w:r>
      <w:proofErr w:type="spellEnd"/>
      <w:r w:rsidR="00805F06">
        <w:rPr>
          <w:rFonts w:ascii="Arial" w:hAnsi="Arial" w:cs="Arial"/>
        </w:rPr>
        <w:t xml:space="preserve">. (2009(1986)). </w:t>
      </w:r>
      <w:r w:rsidR="00805F06" w:rsidRPr="0011149C">
        <w:rPr>
          <w:rFonts w:ascii="Arial" w:hAnsi="Arial" w:cs="Arial"/>
          <w:i/>
        </w:rPr>
        <w:t>La casa historia de una Idea</w:t>
      </w:r>
      <w:r w:rsidR="00805F06">
        <w:rPr>
          <w:rFonts w:ascii="Arial" w:hAnsi="Arial" w:cs="Arial"/>
          <w:i/>
        </w:rPr>
        <w:t xml:space="preserve">. </w:t>
      </w:r>
      <w:r w:rsidR="00910D15">
        <w:rPr>
          <w:rFonts w:ascii="Arial" w:hAnsi="Arial" w:cs="Arial"/>
        </w:rPr>
        <w:t>Madrid. Editorial Nerea.</w:t>
      </w:r>
    </w:p>
    <w:p w:rsidR="0083399F" w:rsidRDefault="0083399F" w:rsidP="007F4A26">
      <w:pPr>
        <w:autoSpaceDE w:val="0"/>
        <w:autoSpaceDN w:val="0"/>
        <w:adjustRightInd w:val="0"/>
        <w:spacing w:after="0" w:line="276" w:lineRule="auto"/>
        <w:jc w:val="both"/>
        <w:rPr>
          <w:rFonts w:ascii="Arial" w:hAnsi="Arial" w:cs="Arial"/>
        </w:rPr>
      </w:pPr>
    </w:p>
    <w:p w:rsidR="00805F06" w:rsidRDefault="00805F06" w:rsidP="00805F06">
      <w:pPr>
        <w:autoSpaceDE w:val="0"/>
        <w:autoSpaceDN w:val="0"/>
        <w:adjustRightInd w:val="0"/>
        <w:spacing w:after="0" w:line="276" w:lineRule="auto"/>
        <w:jc w:val="both"/>
        <w:rPr>
          <w:rFonts w:ascii="Arial" w:hAnsi="Arial" w:cs="Arial"/>
        </w:rPr>
      </w:pPr>
      <w:r>
        <w:rPr>
          <w:rFonts w:ascii="Arial" w:hAnsi="Arial" w:cs="Arial"/>
        </w:rPr>
        <w:t>Venturi, Robert. (2014(1966)). Complejidad y Contradicción en la Arquitectura. Editorial G</w:t>
      </w:r>
      <w:r w:rsidR="00910D15">
        <w:rPr>
          <w:rFonts w:ascii="Arial" w:hAnsi="Arial" w:cs="Arial"/>
        </w:rPr>
        <w:t xml:space="preserve">ustavo </w:t>
      </w:r>
      <w:proofErr w:type="spellStart"/>
      <w:r w:rsidR="00910D15">
        <w:rPr>
          <w:rFonts w:ascii="Arial" w:hAnsi="Arial" w:cs="Arial"/>
        </w:rPr>
        <w:t>Gigli</w:t>
      </w:r>
      <w:proofErr w:type="spellEnd"/>
      <w:r w:rsidR="00910D15">
        <w:rPr>
          <w:rFonts w:ascii="Arial" w:hAnsi="Arial" w:cs="Arial"/>
        </w:rPr>
        <w:t>. Barcelona.</w:t>
      </w:r>
    </w:p>
    <w:p w:rsidR="007656EF" w:rsidRDefault="007656EF" w:rsidP="007F4A26">
      <w:pPr>
        <w:autoSpaceDE w:val="0"/>
        <w:autoSpaceDN w:val="0"/>
        <w:adjustRightInd w:val="0"/>
        <w:spacing w:after="0" w:line="276" w:lineRule="auto"/>
        <w:jc w:val="both"/>
        <w:rPr>
          <w:rFonts w:ascii="Arial" w:hAnsi="Arial" w:cs="Arial"/>
        </w:rPr>
      </w:pPr>
    </w:p>
    <w:p w:rsidR="007656EF" w:rsidRDefault="007656EF" w:rsidP="007F4A26">
      <w:pPr>
        <w:autoSpaceDE w:val="0"/>
        <w:autoSpaceDN w:val="0"/>
        <w:adjustRightInd w:val="0"/>
        <w:spacing w:after="0" w:line="276" w:lineRule="auto"/>
        <w:jc w:val="both"/>
        <w:rPr>
          <w:rFonts w:ascii="Arial" w:hAnsi="Arial" w:cs="Arial"/>
        </w:rPr>
      </w:pPr>
    </w:p>
    <w:p w:rsidR="007656EF" w:rsidRDefault="007656EF" w:rsidP="007F4A26">
      <w:pPr>
        <w:autoSpaceDE w:val="0"/>
        <w:autoSpaceDN w:val="0"/>
        <w:adjustRightInd w:val="0"/>
        <w:spacing w:after="0" w:line="276" w:lineRule="auto"/>
        <w:jc w:val="both"/>
        <w:rPr>
          <w:rFonts w:ascii="Arial" w:hAnsi="Arial" w:cs="Arial"/>
        </w:rPr>
      </w:pPr>
    </w:p>
    <w:p w:rsidR="007656EF" w:rsidRDefault="007656EF" w:rsidP="007F4A26">
      <w:pPr>
        <w:autoSpaceDE w:val="0"/>
        <w:autoSpaceDN w:val="0"/>
        <w:adjustRightInd w:val="0"/>
        <w:spacing w:after="0" w:line="276" w:lineRule="auto"/>
        <w:jc w:val="both"/>
        <w:rPr>
          <w:rFonts w:ascii="Arial" w:hAnsi="Arial" w:cs="Arial"/>
        </w:rPr>
      </w:pPr>
    </w:p>
    <w:p w:rsidR="00377833" w:rsidRPr="00D04F0A" w:rsidRDefault="00377833" w:rsidP="003B0DEB">
      <w:pPr>
        <w:spacing w:line="276" w:lineRule="auto"/>
        <w:rPr>
          <w:rFonts w:ascii="Arial" w:hAnsi="Arial" w:cs="Arial"/>
        </w:rPr>
      </w:pPr>
    </w:p>
    <w:sectPr w:rsidR="00377833" w:rsidRPr="00D04F0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6B8" w:rsidRDefault="002766B8" w:rsidP="00FC5ECA">
      <w:pPr>
        <w:spacing w:after="0" w:line="240" w:lineRule="auto"/>
      </w:pPr>
      <w:r>
        <w:separator/>
      </w:r>
    </w:p>
  </w:endnote>
  <w:endnote w:type="continuationSeparator" w:id="0">
    <w:p w:rsidR="002766B8" w:rsidRDefault="002766B8" w:rsidP="00FC5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Caslon Pro">
    <w:panose1 w:val="0205050205050A020403"/>
    <w:charset w:val="00"/>
    <w:family w:val="roman"/>
    <w:notTrueType/>
    <w:pitch w:val="variable"/>
    <w:sig w:usb0="00000007" w:usb1="00000001" w:usb2="00000000" w:usb3="00000000" w:csb0="0000009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6B8" w:rsidRDefault="002766B8" w:rsidP="00FC5ECA">
      <w:pPr>
        <w:spacing w:after="0" w:line="240" w:lineRule="auto"/>
      </w:pPr>
      <w:r>
        <w:separator/>
      </w:r>
    </w:p>
  </w:footnote>
  <w:footnote w:type="continuationSeparator" w:id="0">
    <w:p w:rsidR="002766B8" w:rsidRDefault="002766B8" w:rsidP="00FC5ECA">
      <w:pPr>
        <w:spacing w:after="0" w:line="240" w:lineRule="auto"/>
      </w:pPr>
      <w:r>
        <w:continuationSeparator/>
      </w:r>
    </w:p>
  </w:footnote>
  <w:footnote w:id="1">
    <w:p w:rsidR="0091505B" w:rsidRDefault="0091505B">
      <w:pPr>
        <w:pStyle w:val="Textonotapie"/>
      </w:pPr>
      <w:r>
        <w:rPr>
          <w:rStyle w:val="Refdenotaalpie"/>
        </w:rPr>
        <w:footnoteRef/>
      </w:r>
      <w:r>
        <w:t xml:space="preserve"> </w:t>
      </w:r>
      <w:r w:rsidRPr="003F46F9">
        <w:rPr>
          <w:rFonts w:ascii="Arial" w:hAnsi="Arial" w:cs="Arial"/>
          <w:sz w:val="16"/>
          <w:szCs w:val="16"/>
        </w:rPr>
        <w:t xml:space="preserve">Este trabajo sale de la tesis de Magister en Arquitectura titulada, La Casa=La </w:t>
      </w:r>
      <w:r w:rsidR="003F46F9" w:rsidRPr="003F46F9">
        <w:rPr>
          <w:rFonts w:ascii="Arial" w:hAnsi="Arial" w:cs="Arial"/>
          <w:sz w:val="16"/>
          <w:szCs w:val="16"/>
        </w:rPr>
        <w:t>Física</w:t>
      </w:r>
      <w:r w:rsidRPr="003F46F9">
        <w:rPr>
          <w:rFonts w:ascii="Arial" w:hAnsi="Arial" w:cs="Arial"/>
          <w:sz w:val="16"/>
          <w:szCs w:val="16"/>
        </w:rPr>
        <w:t xml:space="preserve"> de la </w:t>
      </w:r>
      <w:r w:rsidR="003F46F9" w:rsidRPr="003F46F9">
        <w:rPr>
          <w:rFonts w:ascii="Arial" w:hAnsi="Arial" w:cs="Arial"/>
          <w:sz w:val="16"/>
          <w:szCs w:val="16"/>
        </w:rPr>
        <w:t>Matemática</w:t>
      </w:r>
      <w:r w:rsidRPr="003F46F9">
        <w:rPr>
          <w:rFonts w:ascii="Arial" w:hAnsi="Arial" w:cs="Arial"/>
          <w:sz w:val="16"/>
          <w:szCs w:val="16"/>
        </w:rPr>
        <w:t xml:space="preserve"> </w:t>
      </w:r>
      <w:r w:rsidR="003F46F9" w:rsidRPr="003F46F9">
        <w:rPr>
          <w:rFonts w:ascii="Arial" w:hAnsi="Arial" w:cs="Arial"/>
          <w:sz w:val="16"/>
          <w:szCs w:val="16"/>
        </w:rPr>
        <w:t>Poética</w:t>
      </w:r>
      <w:r w:rsidRPr="003F46F9">
        <w:rPr>
          <w:rFonts w:ascii="Arial" w:hAnsi="Arial" w:cs="Arial"/>
          <w:sz w:val="16"/>
          <w:szCs w:val="16"/>
        </w:rPr>
        <w:t>. Domesticidad como modo de producción</w:t>
      </w:r>
      <w:r w:rsidR="003F46F9" w:rsidRPr="003F46F9">
        <w:rPr>
          <w:rFonts w:ascii="Arial" w:hAnsi="Arial" w:cs="Arial"/>
          <w:sz w:val="16"/>
          <w:szCs w:val="16"/>
        </w:rPr>
        <w:t xml:space="preserve"> en la casa-laboratorio de Nicanor Parra. Desarrollada entre los años 2017 a 2019 en la Pontificia Universidad Católica de Chile.</w:t>
      </w:r>
    </w:p>
  </w:footnote>
  <w:footnote w:id="2">
    <w:p w:rsidR="00900767" w:rsidRPr="007E0310" w:rsidRDefault="00900767" w:rsidP="00900767">
      <w:pPr>
        <w:pStyle w:val="Textonotapie"/>
        <w:rPr>
          <w:rFonts w:ascii="Arial" w:hAnsi="Arial" w:cs="Arial"/>
          <w:sz w:val="16"/>
          <w:szCs w:val="16"/>
        </w:rPr>
      </w:pPr>
      <w:r w:rsidRPr="007E0310">
        <w:rPr>
          <w:rStyle w:val="Refdenotaalpie"/>
          <w:rFonts w:ascii="Arial" w:hAnsi="Arial" w:cs="Arial"/>
          <w:sz w:val="16"/>
          <w:szCs w:val="16"/>
        </w:rPr>
        <w:footnoteRef/>
      </w:r>
      <w:r w:rsidRPr="007E0310">
        <w:rPr>
          <w:rFonts w:ascii="Arial" w:hAnsi="Arial" w:cs="Arial"/>
          <w:sz w:val="16"/>
          <w:szCs w:val="16"/>
        </w:rPr>
        <w:t xml:space="preserve"> Taller de investigación “Quite </w:t>
      </w:r>
      <w:proofErr w:type="spellStart"/>
      <w:r w:rsidRPr="007E0310">
        <w:rPr>
          <w:rFonts w:ascii="Arial" w:hAnsi="Arial" w:cs="Arial"/>
          <w:sz w:val="16"/>
          <w:szCs w:val="16"/>
        </w:rPr>
        <w:t>The</w:t>
      </w:r>
      <w:proofErr w:type="spellEnd"/>
      <w:r w:rsidRPr="007E0310">
        <w:rPr>
          <w:rFonts w:ascii="Arial" w:hAnsi="Arial" w:cs="Arial"/>
          <w:sz w:val="16"/>
          <w:szCs w:val="16"/>
        </w:rPr>
        <w:t xml:space="preserve"> </w:t>
      </w:r>
      <w:proofErr w:type="spellStart"/>
      <w:r w:rsidRPr="007E0310">
        <w:rPr>
          <w:rFonts w:ascii="Arial" w:hAnsi="Arial" w:cs="Arial"/>
          <w:sz w:val="16"/>
          <w:szCs w:val="16"/>
        </w:rPr>
        <w:t>Opposite</w:t>
      </w:r>
      <w:proofErr w:type="spellEnd"/>
      <w:r w:rsidRPr="007E0310">
        <w:rPr>
          <w:rFonts w:ascii="Arial" w:hAnsi="Arial" w:cs="Arial"/>
          <w:sz w:val="16"/>
          <w:szCs w:val="16"/>
        </w:rPr>
        <w:t>, Casas, cosas, letras en Nicanor Parra” a cargo de los profesores Emilio de la Cer</w:t>
      </w:r>
      <w:r w:rsidR="00301910" w:rsidRPr="007E0310">
        <w:rPr>
          <w:rFonts w:ascii="Arial" w:hAnsi="Arial" w:cs="Arial"/>
          <w:sz w:val="16"/>
          <w:szCs w:val="16"/>
        </w:rPr>
        <w:t>d</w:t>
      </w:r>
      <w:r w:rsidR="000E30D8" w:rsidRPr="007E0310">
        <w:rPr>
          <w:rFonts w:ascii="Arial" w:hAnsi="Arial" w:cs="Arial"/>
          <w:sz w:val="16"/>
          <w:szCs w:val="16"/>
        </w:rPr>
        <w:t>a,</w:t>
      </w:r>
      <w:r w:rsidRPr="007E0310">
        <w:rPr>
          <w:rFonts w:ascii="Arial" w:hAnsi="Arial" w:cs="Arial"/>
          <w:sz w:val="16"/>
          <w:szCs w:val="16"/>
        </w:rPr>
        <w:t xml:space="preserve"> Pedro Correa Fernández</w:t>
      </w:r>
      <w:r w:rsidR="000E30D8" w:rsidRPr="007E0310">
        <w:rPr>
          <w:rFonts w:ascii="Arial" w:hAnsi="Arial" w:cs="Arial"/>
          <w:sz w:val="16"/>
          <w:szCs w:val="16"/>
        </w:rPr>
        <w:t xml:space="preserve"> y </w:t>
      </w:r>
      <w:r w:rsidR="00CF3D85" w:rsidRPr="007E0310">
        <w:rPr>
          <w:rFonts w:ascii="Arial" w:hAnsi="Arial" w:cs="Arial"/>
          <w:sz w:val="16"/>
          <w:szCs w:val="16"/>
        </w:rPr>
        <w:t>Cristóbal Ugarte (sobrino de Nicanor Parra) como ayudante</w:t>
      </w:r>
      <w:r w:rsidRPr="007E0310">
        <w:rPr>
          <w:rFonts w:ascii="Arial" w:hAnsi="Arial" w:cs="Arial"/>
          <w:sz w:val="16"/>
          <w:szCs w:val="16"/>
        </w:rPr>
        <w:t>.</w:t>
      </w:r>
      <w:r w:rsidR="00301910" w:rsidRPr="007E0310">
        <w:rPr>
          <w:rFonts w:ascii="Arial" w:hAnsi="Arial" w:cs="Arial"/>
          <w:sz w:val="16"/>
          <w:szCs w:val="16"/>
        </w:rPr>
        <w:t xml:space="preserve"> Hicieron parte del grupo de investigación: David </w:t>
      </w:r>
      <w:proofErr w:type="spellStart"/>
      <w:r w:rsidR="00301910" w:rsidRPr="007E0310">
        <w:rPr>
          <w:rFonts w:ascii="Arial" w:hAnsi="Arial" w:cs="Arial"/>
          <w:sz w:val="16"/>
          <w:szCs w:val="16"/>
        </w:rPr>
        <w:t>Tait</w:t>
      </w:r>
      <w:proofErr w:type="spellEnd"/>
      <w:r w:rsidR="00301910" w:rsidRPr="007E0310">
        <w:rPr>
          <w:rFonts w:ascii="Arial" w:hAnsi="Arial" w:cs="Arial"/>
          <w:sz w:val="16"/>
          <w:szCs w:val="16"/>
        </w:rPr>
        <w:t xml:space="preserve">, Pablo Camus, Rodrigo Pérez de Arce, Rodrigo Pérez Vásquez, Bárbara Salazar, Benjamín Howard, Maite </w:t>
      </w:r>
      <w:proofErr w:type="spellStart"/>
      <w:r w:rsidR="00301910" w:rsidRPr="007E0310">
        <w:rPr>
          <w:rFonts w:ascii="Arial" w:hAnsi="Arial" w:cs="Arial"/>
          <w:sz w:val="16"/>
          <w:szCs w:val="16"/>
        </w:rPr>
        <w:t>Raschilla</w:t>
      </w:r>
      <w:proofErr w:type="spellEnd"/>
      <w:r w:rsidR="0044057B" w:rsidRPr="007E0310">
        <w:rPr>
          <w:rFonts w:ascii="Arial" w:hAnsi="Arial" w:cs="Arial"/>
          <w:sz w:val="16"/>
          <w:szCs w:val="16"/>
        </w:rPr>
        <w:t xml:space="preserve">, Luciana </w:t>
      </w:r>
      <w:proofErr w:type="spellStart"/>
      <w:r w:rsidR="0044057B" w:rsidRPr="007E0310">
        <w:rPr>
          <w:rFonts w:ascii="Arial" w:hAnsi="Arial" w:cs="Arial"/>
          <w:sz w:val="16"/>
          <w:szCs w:val="16"/>
        </w:rPr>
        <w:t>Truffa</w:t>
      </w:r>
      <w:proofErr w:type="spellEnd"/>
      <w:r w:rsidR="0044057B" w:rsidRPr="007E0310">
        <w:rPr>
          <w:rFonts w:ascii="Arial" w:hAnsi="Arial" w:cs="Arial"/>
          <w:sz w:val="16"/>
          <w:szCs w:val="16"/>
        </w:rPr>
        <w:t>.</w:t>
      </w:r>
      <w:r w:rsidRPr="007E0310">
        <w:rPr>
          <w:rFonts w:ascii="Arial" w:hAnsi="Arial" w:cs="Arial"/>
          <w:sz w:val="16"/>
          <w:szCs w:val="16"/>
        </w:rPr>
        <w:t xml:space="preserve"> Pontificia Universidad Católica de Chile, Santiago de Chile, 2017-2019.</w:t>
      </w:r>
    </w:p>
  </w:footnote>
  <w:footnote w:id="3">
    <w:p w:rsidR="000E30D8" w:rsidRDefault="000E30D8">
      <w:pPr>
        <w:pStyle w:val="Textonotapie"/>
      </w:pPr>
      <w:r w:rsidRPr="007E0310">
        <w:rPr>
          <w:rStyle w:val="Refdenotaalpie"/>
          <w:rFonts w:ascii="Arial" w:hAnsi="Arial" w:cs="Arial"/>
          <w:sz w:val="16"/>
          <w:szCs w:val="16"/>
        </w:rPr>
        <w:footnoteRef/>
      </w:r>
      <w:r w:rsidRPr="007E0310">
        <w:rPr>
          <w:rFonts w:ascii="Arial" w:hAnsi="Arial" w:cs="Arial"/>
          <w:sz w:val="16"/>
          <w:szCs w:val="16"/>
        </w:rPr>
        <w:t xml:space="preserve"> Algunas de las imágenes de los Trabajos Prácticos y Artefactos visuales fueron</w:t>
      </w:r>
      <w:r w:rsidR="00CF3D85" w:rsidRPr="007E0310">
        <w:rPr>
          <w:rFonts w:ascii="Arial" w:hAnsi="Arial" w:cs="Arial"/>
          <w:sz w:val="16"/>
          <w:szCs w:val="16"/>
        </w:rPr>
        <w:t xml:space="preserve"> cedidas en el transcurso del curso por Cristóbal Ugarte y hacen parte de la colección privada de la Fundación Nicanor Parra.</w:t>
      </w:r>
      <w:r>
        <w:t xml:space="preserve"> </w:t>
      </w:r>
    </w:p>
  </w:footnote>
  <w:footnote w:id="4">
    <w:p w:rsidR="00C71A24" w:rsidRPr="007E0310" w:rsidRDefault="00C71A24" w:rsidP="00C71A24">
      <w:pPr>
        <w:pStyle w:val="Textonotapie"/>
        <w:jc w:val="both"/>
        <w:rPr>
          <w:rFonts w:ascii="Arial" w:hAnsi="Arial" w:cs="Arial"/>
          <w:sz w:val="16"/>
          <w:szCs w:val="16"/>
        </w:rPr>
      </w:pPr>
      <w:r w:rsidRPr="007E0310">
        <w:rPr>
          <w:rStyle w:val="Refdenotaalpie"/>
          <w:rFonts w:ascii="Arial" w:hAnsi="Arial" w:cs="Arial"/>
          <w:sz w:val="16"/>
          <w:szCs w:val="16"/>
        </w:rPr>
        <w:footnoteRef/>
      </w:r>
      <w:r w:rsidRPr="007E0310">
        <w:rPr>
          <w:rFonts w:ascii="Arial" w:hAnsi="Arial" w:cs="Arial"/>
          <w:sz w:val="16"/>
          <w:szCs w:val="16"/>
        </w:rPr>
        <w:t xml:space="preserve"> Los </w:t>
      </w:r>
      <w:r w:rsidRPr="007E0310">
        <w:rPr>
          <w:rFonts w:ascii="Arial" w:hAnsi="Arial" w:cs="Arial"/>
          <w:i/>
          <w:sz w:val="16"/>
          <w:szCs w:val="16"/>
        </w:rPr>
        <w:t>Trabajos prácticos</w:t>
      </w:r>
      <w:r w:rsidRPr="007E0310">
        <w:rPr>
          <w:rFonts w:ascii="Arial" w:hAnsi="Arial" w:cs="Arial"/>
          <w:sz w:val="16"/>
          <w:szCs w:val="16"/>
        </w:rPr>
        <w:t xml:space="preserve"> fueron una serie de objetos comunes asociados a etiquetas con un mensaje crítico que buscaban problematizar el contexto político, social o ecológico.</w:t>
      </w:r>
    </w:p>
  </w:footnote>
  <w:footnote w:id="5">
    <w:p w:rsidR="00F70342" w:rsidRPr="007E0310" w:rsidRDefault="00F70342" w:rsidP="00D170CD">
      <w:pPr>
        <w:pStyle w:val="Textonotapie"/>
        <w:ind w:right="49"/>
        <w:jc w:val="both"/>
        <w:rPr>
          <w:rFonts w:ascii="Arial" w:hAnsi="Arial" w:cs="Arial"/>
          <w:sz w:val="16"/>
          <w:szCs w:val="16"/>
        </w:rPr>
      </w:pPr>
      <w:r w:rsidRPr="007E0310">
        <w:rPr>
          <w:rStyle w:val="Refdenotaalpie"/>
          <w:rFonts w:ascii="Arial" w:hAnsi="Arial" w:cs="Arial"/>
          <w:sz w:val="16"/>
          <w:szCs w:val="16"/>
        </w:rPr>
        <w:footnoteRef/>
      </w:r>
      <w:r w:rsidRPr="007E0310">
        <w:rPr>
          <w:rFonts w:ascii="Arial" w:hAnsi="Arial" w:cs="Arial"/>
          <w:sz w:val="16"/>
          <w:szCs w:val="16"/>
        </w:rPr>
        <w:t xml:space="preserve"> </w:t>
      </w:r>
      <w:r w:rsidR="00D170CD" w:rsidRPr="007E0310">
        <w:rPr>
          <w:rFonts w:ascii="Arial" w:hAnsi="Arial" w:cs="Arial"/>
          <w:sz w:val="16"/>
          <w:szCs w:val="16"/>
        </w:rPr>
        <w:t xml:space="preserve">En torno a la relación entre las Vanguardias históricas y la praxis cotidiana ver </w:t>
      </w:r>
      <w:proofErr w:type="spellStart"/>
      <w:r w:rsidR="00D170CD" w:rsidRPr="007E0310">
        <w:rPr>
          <w:rFonts w:ascii="Arial" w:hAnsi="Arial" w:cs="Arial"/>
          <w:sz w:val="16"/>
          <w:szCs w:val="16"/>
        </w:rPr>
        <w:t>Bürger</w:t>
      </w:r>
      <w:proofErr w:type="spellEnd"/>
      <w:r w:rsidR="00D170CD" w:rsidRPr="007E0310">
        <w:rPr>
          <w:rFonts w:ascii="Arial" w:hAnsi="Arial" w:cs="Arial"/>
          <w:sz w:val="16"/>
          <w:szCs w:val="16"/>
        </w:rPr>
        <w:t xml:space="preserve">, Peter. 2009 (1974). </w:t>
      </w:r>
      <w:r w:rsidR="00804B02" w:rsidRPr="007E0310">
        <w:rPr>
          <w:rFonts w:ascii="Arial" w:hAnsi="Arial" w:cs="Arial"/>
          <w:sz w:val="16"/>
          <w:szCs w:val="16"/>
        </w:rPr>
        <w:t>Teoría</w:t>
      </w:r>
      <w:r w:rsidR="00D170CD" w:rsidRPr="007E0310">
        <w:rPr>
          <w:rFonts w:ascii="Arial" w:hAnsi="Arial" w:cs="Arial"/>
          <w:sz w:val="16"/>
          <w:szCs w:val="16"/>
        </w:rPr>
        <w:t xml:space="preserve"> de la Vanguardia. Editorial Las Cuarenta, Buenos Aires.</w:t>
      </w:r>
      <w:r w:rsidRPr="007E0310">
        <w:rPr>
          <w:rFonts w:ascii="Arial" w:hAnsi="Arial" w:cs="Arial"/>
          <w:sz w:val="16"/>
          <w:szCs w:val="16"/>
        </w:rPr>
        <w:t xml:space="preserve"> </w:t>
      </w:r>
    </w:p>
  </w:footnote>
  <w:footnote w:id="6">
    <w:p w:rsidR="00DE147C" w:rsidRPr="004F58E3" w:rsidRDefault="00DE147C" w:rsidP="00DE147C">
      <w:pPr>
        <w:pStyle w:val="NormalWeb"/>
        <w:shd w:val="clear" w:color="auto" w:fill="FFFFFF"/>
        <w:spacing w:before="0" w:beforeAutospacing="0" w:after="0" w:afterAutospacing="0"/>
        <w:ind w:right="49"/>
        <w:jc w:val="both"/>
        <w:rPr>
          <w:rFonts w:ascii="Adobe Caslon Pro" w:hAnsi="Adobe Caslon Pro"/>
          <w:color w:val="333333"/>
          <w:sz w:val="14"/>
          <w:szCs w:val="14"/>
        </w:rPr>
      </w:pPr>
      <w:r w:rsidRPr="007E0310">
        <w:rPr>
          <w:rStyle w:val="Refdenotaalpie"/>
          <w:rFonts w:ascii="Arial" w:hAnsi="Arial" w:cs="Arial"/>
          <w:sz w:val="16"/>
          <w:szCs w:val="16"/>
        </w:rPr>
        <w:footnoteRef/>
      </w:r>
      <w:r w:rsidR="002A11ED" w:rsidRPr="007E0310">
        <w:rPr>
          <w:rFonts w:ascii="Arial" w:hAnsi="Arial" w:cs="Arial"/>
          <w:sz w:val="16"/>
          <w:szCs w:val="16"/>
        </w:rPr>
        <w:t xml:space="preserve"> Marcel </w:t>
      </w:r>
      <w:proofErr w:type="spellStart"/>
      <w:r w:rsidR="002A11ED" w:rsidRPr="007E0310">
        <w:rPr>
          <w:rFonts w:ascii="Arial" w:hAnsi="Arial" w:cs="Arial"/>
          <w:sz w:val="16"/>
          <w:szCs w:val="16"/>
        </w:rPr>
        <w:t>Duchamp</w:t>
      </w:r>
      <w:proofErr w:type="spellEnd"/>
      <w:r w:rsidRPr="007E0310">
        <w:rPr>
          <w:rFonts w:ascii="Arial" w:hAnsi="Arial" w:cs="Arial"/>
          <w:sz w:val="16"/>
          <w:szCs w:val="16"/>
        </w:rPr>
        <w:t xml:space="preserve"> </w:t>
      </w:r>
      <w:r w:rsidR="002A11ED" w:rsidRPr="007E0310">
        <w:rPr>
          <w:rFonts w:ascii="Arial" w:hAnsi="Arial" w:cs="Arial"/>
          <w:sz w:val="16"/>
          <w:szCs w:val="16"/>
        </w:rPr>
        <w:t>residió</w:t>
      </w:r>
      <w:r w:rsidRPr="007E0310">
        <w:rPr>
          <w:rFonts w:ascii="Arial" w:hAnsi="Arial" w:cs="Arial"/>
          <w:sz w:val="16"/>
          <w:szCs w:val="16"/>
        </w:rPr>
        <w:t xml:space="preserve"> en diferentes lugares a lo largo de Nueva York. 1915-1917- 33 West 67</w:t>
      </w:r>
      <w:r w:rsidRPr="007E0310">
        <w:rPr>
          <w:rFonts w:ascii="Arial" w:hAnsi="Arial" w:cs="Arial"/>
          <w:sz w:val="16"/>
          <w:szCs w:val="16"/>
          <w:vertAlign w:val="superscript"/>
        </w:rPr>
        <w:t>th</w:t>
      </w:r>
      <w:r w:rsidRPr="007E0310">
        <w:rPr>
          <w:rFonts w:ascii="Arial" w:hAnsi="Arial" w:cs="Arial"/>
          <w:sz w:val="16"/>
          <w:szCs w:val="16"/>
        </w:rPr>
        <w:t xml:space="preserve"> Street, 1917-1918 - 34 </w:t>
      </w:r>
      <w:proofErr w:type="spellStart"/>
      <w:r w:rsidRPr="007E0310">
        <w:rPr>
          <w:rFonts w:ascii="Arial" w:hAnsi="Arial" w:cs="Arial"/>
          <w:sz w:val="16"/>
          <w:szCs w:val="16"/>
        </w:rPr>
        <w:t>Beekman</w:t>
      </w:r>
      <w:proofErr w:type="spellEnd"/>
      <w:r w:rsidRPr="007E0310">
        <w:rPr>
          <w:rFonts w:ascii="Arial" w:hAnsi="Arial" w:cs="Arial"/>
          <w:sz w:val="16"/>
          <w:szCs w:val="16"/>
        </w:rPr>
        <w:t xml:space="preserve"> Place and 1947 Broadway, 1920 - 246 West 73</w:t>
      </w:r>
      <w:r w:rsidRPr="007E0310">
        <w:rPr>
          <w:rFonts w:ascii="Arial" w:hAnsi="Arial" w:cs="Arial"/>
          <w:sz w:val="16"/>
          <w:szCs w:val="16"/>
          <w:vertAlign w:val="superscript"/>
        </w:rPr>
        <w:t>rd</w:t>
      </w:r>
      <w:r w:rsidRPr="007E0310">
        <w:rPr>
          <w:rFonts w:ascii="Arial" w:hAnsi="Arial" w:cs="Arial"/>
          <w:sz w:val="16"/>
          <w:szCs w:val="16"/>
        </w:rPr>
        <w:t> Street, back to 1947 Broadway</w:t>
      </w:r>
      <w:r w:rsidR="00332327" w:rsidRPr="007E0310">
        <w:rPr>
          <w:rFonts w:ascii="Arial" w:hAnsi="Arial" w:cs="Arial"/>
          <w:sz w:val="16"/>
          <w:szCs w:val="16"/>
        </w:rPr>
        <w:t>.</w:t>
      </w:r>
    </w:p>
  </w:footnote>
  <w:footnote w:id="7">
    <w:p w:rsidR="007F4A26" w:rsidRPr="007E0310" w:rsidRDefault="007F4A26" w:rsidP="007F4A26">
      <w:pPr>
        <w:pStyle w:val="Textonotapie"/>
        <w:rPr>
          <w:rFonts w:ascii="Arial" w:hAnsi="Arial" w:cs="Arial"/>
          <w:sz w:val="16"/>
          <w:szCs w:val="16"/>
        </w:rPr>
      </w:pPr>
      <w:r w:rsidRPr="007E0310">
        <w:rPr>
          <w:rStyle w:val="Refdenotaalpie"/>
          <w:rFonts w:ascii="Arial" w:hAnsi="Arial" w:cs="Arial"/>
          <w:sz w:val="16"/>
          <w:szCs w:val="16"/>
        </w:rPr>
        <w:footnoteRef/>
      </w:r>
      <w:r w:rsidRPr="007E0310">
        <w:rPr>
          <w:rFonts w:ascii="Arial" w:hAnsi="Arial" w:cs="Arial"/>
          <w:sz w:val="16"/>
          <w:szCs w:val="16"/>
        </w:rPr>
        <w:t xml:space="preserve"> Ambas facetas se desarrollaron en simultaneo. Sus estudios iniciales en física y matemática en 1933 en el Instituto Pedagógico de la Universidad de Chile, fueron antecedidos por estudios en humanidades en el </w:t>
      </w:r>
      <w:r w:rsidRPr="007E0310">
        <w:rPr>
          <w:rFonts w:ascii="Arial" w:hAnsi="Arial" w:cs="Arial"/>
          <w:i/>
          <w:sz w:val="16"/>
          <w:szCs w:val="16"/>
        </w:rPr>
        <w:t>INBA</w:t>
      </w:r>
      <w:r w:rsidRPr="007E0310">
        <w:rPr>
          <w:rFonts w:ascii="Arial" w:hAnsi="Arial" w:cs="Arial"/>
          <w:sz w:val="16"/>
          <w:szCs w:val="16"/>
        </w:rPr>
        <w:t xml:space="preserve"> un año antes. En 1943, recibe una beca para estudiar mecánica avanzada en Brown </w:t>
      </w:r>
      <w:proofErr w:type="spellStart"/>
      <w:r w:rsidRPr="007E0310">
        <w:rPr>
          <w:rFonts w:ascii="Arial" w:hAnsi="Arial" w:cs="Arial"/>
          <w:sz w:val="16"/>
          <w:szCs w:val="16"/>
        </w:rPr>
        <w:t>University</w:t>
      </w:r>
      <w:proofErr w:type="spellEnd"/>
      <w:r w:rsidRPr="007E0310">
        <w:rPr>
          <w:rFonts w:ascii="Arial" w:hAnsi="Arial" w:cs="Arial"/>
          <w:sz w:val="16"/>
          <w:szCs w:val="16"/>
        </w:rPr>
        <w:t xml:space="preserve">, habiendo publicado ya Cancionero Sin Nombre (1938) y Sinfonía de Cuna (1942).  Su estadía en Oxford, gracias a una beca para estudiar cosmología en 1949, se transformó en la etapa en donde Parra formuló las bases para lo que luego se conocería como la </w:t>
      </w:r>
      <w:proofErr w:type="spellStart"/>
      <w:r w:rsidRPr="007E0310">
        <w:rPr>
          <w:rFonts w:ascii="Arial" w:hAnsi="Arial" w:cs="Arial"/>
          <w:sz w:val="16"/>
          <w:szCs w:val="16"/>
        </w:rPr>
        <w:t>antipoesía</w:t>
      </w:r>
      <w:proofErr w:type="spellEnd"/>
      <w:r w:rsidRPr="007E0310">
        <w:rPr>
          <w:rFonts w:ascii="Arial" w:hAnsi="Arial" w:cs="Arial"/>
          <w:sz w:val="16"/>
          <w:szCs w:val="16"/>
        </w:rPr>
        <w:t xml:space="preserve"> a partir de la lectura de T.S </w:t>
      </w:r>
      <w:proofErr w:type="spellStart"/>
      <w:r w:rsidRPr="007E0310">
        <w:rPr>
          <w:rFonts w:ascii="Arial" w:hAnsi="Arial" w:cs="Arial"/>
          <w:sz w:val="16"/>
          <w:szCs w:val="16"/>
        </w:rPr>
        <w:t>Elliot</w:t>
      </w:r>
      <w:proofErr w:type="spellEnd"/>
      <w:r w:rsidRPr="007E0310">
        <w:rPr>
          <w:rFonts w:ascii="Arial" w:hAnsi="Arial" w:cs="Arial"/>
          <w:sz w:val="16"/>
          <w:szCs w:val="16"/>
        </w:rPr>
        <w:t xml:space="preserve">, William Blake y </w:t>
      </w:r>
      <w:proofErr w:type="spellStart"/>
      <w:r w:rsidRPr="007E0310">
        <w:rPr>
          <w:rFonts w:ascii="Arial" w:hAnsi="Arial" w:cs="Arial"/>
          <w:sz w:val="16"/>
          <w:szCs w:val="16"/>
        </w:rPr>
        <w:t>Ezra</w:t>
      </w:r>
      <w:proofErr w:type="spellEnd"/>
      <w:r w:rsidRPr="007E0310">
        <w:rPr>
          <w:rFonts w:ascii="Arial" w:hAnsi="Arial" w:cs="Arial"/>
          <w:sz w:val="16"/>
          <w:szCs w:val="16"/>
        </w:rPr>
        <w:t xml:space="preserve"> </w:t>
      </w:r>
      <w:proofErr w:type="spellStart"/>
      <w:r w:rsidRPr="007E0310">
        <w:rPr>
          <w:rFonts w:ascii="Arial" w:hAnsi="Arial" w:cs="Arial"/>
          <w:sz w:val="16"/>
          <w:szCs w:val="16"/>
        </w:rPr>
        <w:t>Pound</w:t>
      </w:r>
      <w:proofErr w:type="spellEnd"/>
      <w:r w:rsidRPr="007E0310">
        <w:rPr>
          <w:rStyle w:val="Refdenotaalpie"/>
          <w:rFonts w:ascii="Arial" w:hAnsi="Arial" w:cs="Arial"/>
          <w:sz w:val="16"/>
          <w:szCs w:val="16"/>
        </w:rPr>
        <w:footnoteRef/>
      </w:r>
      <w:r w:rsidRPr="007E0310">
        <w:rPr>
          <w:rFonts w:ascii="Arial" w:hAnsi="Arial" w:cs="Arial"/>
          <w:sz w:val="16"/>
          <w:szCs w:val="16"/>
        </w:rPr>
        <w:t xml:space="preserve">. En su regreso a Santiago, continuó desarrollando su trabajo poético publicando sus obras más reconocidas como </w:t>
      </w:r>
      <w:r w:rsidRPr="007E0310">
        <w:rPr>
          <w:rFonts w:ascii="Arial" w:hAnsi="Arial" w:cs="Arial"/>
          <w:i/>
          <w:sz w:val="16"/>
          <w:szCs w:val="16"/>
        </w:rPr>
        <w:t xml:space="preserve">Poemas y </w:t>
      </w:r>
      <w:proofErr w:type="spellStart"/>
      <w:r w:rsidRPr="007E0310">
        <w:rPr>
          <w:rFonts w:ascii="Arial" w:hAnsi="Arial" w:cs="Arial"/>
          <w:i/>
          <w:sz w:val="16"/>
          <w:szCs w:val="16"/>
        </w:rPr>
        <w:t>Antipoemas</w:t>
      </w:r>
      <w:proofErr w:type="spellEnd"/>
      <w:r w:rsidRPr="007E0310">
        <w:rPr>
          <w:rFonts w:ascii="Arial" w:hAnsi="Arial" w:cs="Arial"/>
          <w:sz w:val="16"/>
          <w:szCs w:val="16"/>
        </w:rPr>
        <w:t xml:space="preserve"> (1954), </w:t>
      </w:r>
      <w:r w:rsidRPr="007E0310">
        <w:rPr>
          <w:rFonts w:ascii="Arial" w:hAnsi="Arial" w:cs="Arial"/>
          <w:i/>
          <w:sz w:val="16"/>
          <w:szCs w:val="16"/>
        </w:rPr>
        <w:t>Versos de Salón</w:t>
      </w:r>
      <w:r w:rsidRPr="007E0310">
        <w:rPr>
          <w:rFonts w:ascii="Arial" w:hAnsi="Arial" w:cs="Arial"/>
          <w:sz w:val="16"/>
          <w:szCs w:val="16"/>
        </w:rPr>
        <w:t xml:space="preserve"> (1962), </w:t>
      </w:r>
      <w:r w:rsidRPr="007E0310">
        <w:rPr>
          <w:rFonts w:ascii="Arial" w:hAnsi="Arial" w:cs="Arial"/>
          <w:i/>
          <w:sz w:val="16"/>
          <w:szCs w:val="16"/>
        </w:rPr>
        <w:t>Obra Gruesa</w:t>
      </w:r>
      <w:r w:rsidRPr="007E0310">
        <w:rPr>
          <w:rFonts w:ascii="Arial" w:hAnsi="Arial" w:cs="Arial"/>
          <w:sz w:val="16"/>
          <w:szCs w:val="16"/>
        </w:rPr>
        <w:t xml:space="preserve"> (1969), entre otras. Paralelo a su labor docente, impartió clases de física, matemática y poesía, tanto en el exterior, como en la Universidad de Chile entre 1972 y 1994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B6E"/>
    <w:rsid w:val="000043FB"/>
    <w:rsid w:val="000126DB"/>
    <w:rsid w:val="0001603B"/>
    <w:rsid w:val="00031BAF"/>
    <w:rsid w:val="000369CC"/>
    <w:rsid w:val="000468E3"/>
    <w:rsid w:val="00053C0F"/>
    <w:rsid w:val="00053D7A"/>
    <w:rsid w:val="000654A4"/>
    <w:rsid w:val="00066D01"/>
    <w:rsid w:val="00067A7F"/>
    <w:rsid w:val="0007361D"/>
    <w:rsid w:val="000905AB"/>
    <w:rsid w:val="000A1C7A"/>
    <w:rsid w:val="000A6CE6"/>
    <w:rsid w:val="000B20F7"/>
    <w:rsid w:val="000B4C21"/>
    <w:rsid w:val="000C5914"/>
    <w:rsid w:val="000D52B6"/>
    <w:rsid w:val="000E03C6"/>
    <w:rsid w:val="000E30D8"/>
    <w:rsid w:val="000E6072"/>
    <w:rsid w:val="000F44E5"/>
    <w:rsid w:val="00103D5E"/>
    <w:rsid w:val="00105C49"/>
    <w:rsid w:val="00107FE2"/>
    <w:rsid w:val="0011149C"/>
    <w:rsid w:val="00124765"/>
    <w:rsid w:val="00125035"/>
    <w:rsid w:val="0017346E"/>
    <w:rsid w:val="00185EE3"/>
    <w:rsid w:val="001A2655"/>
    <w:rsid w:val="001B6F8C"/>
    <w:rsid w:val="001C3733"/>
    <w:rsid w:val="001C7356"/>
    <w:rsid w:val="001D55C9"/>
    <w:rsid w:val="001E1527"/>
    <w:rsid w:val="001E7DB7"/>
    <w:rsid w:val="001F130E"/>
    <w:rsid w:val="00213470"/>
    <w:rsid w:val="00214960"/>
    <w:rsid w:val="00246027"/>
    <w:rsid w:val="00250514"/>
    <w:rsid w:val="002546DA"/>
    <w:rsid w:val="0026198B"/>
    <w:rsid w:val="00274F7C"/>
    <w:rsid w:val="002766B8"/>
    <w:rsid w:val="00281C8A"/>
    <w:rsid w:val="00285D83"/>
    <w:rsid w:val="00286A50"/>
    <w:rsid w:val="00290801"/>
    <w:rsid w:val="00290983"/>
    <w:rsid w:val="0029434C"/>
    <w:rsid w:val="0029685D"/>
    <w:rsid w:val="002A11ED"/>
    <w:rsid w:val="002C252A"/>
    <w:rsid w:val="002D1CF0"/>
    <w:rsid w:val="002D5BDB"/>
    <w:rsid w:val="002E05B9"/>
    <w:rsid w:val="002E55C2"/>
    <w:rsid w:val="002F1EC7"/>
    <w:rsid w:val="00301910"/>
    <w:rsid w:val="003142CD"/>
    <w:rsid w:val="00323015"/>
    <w:rsid w:val="00332327"/>
    <w:rsid w:val="00357FDE"/>
    <w:rsid w:val="00372FE2"/>
    <w:rsid w:val="003730E3"/>
    <w:rsid w:val="00377833"/>
    <w:rsid w:val="00386B30"/>
    <w:rsid w:val="0038749B"/>
    <w:rsid w:val="00393774"/>
    <w:rsid w:val="00397E8B"/>
    <w:rsid w:val="003A0B3B"/>
    <w:rsid w:val="003B0DEB"/>
    <w:rsid w:val="003C57EE"/>
    <w:rsid w:val="003C7482"/>
    <w:rsid w:val="003D307F"/>
    <w:rsid w:val="003F46F9"/>
    <w:rsid w:val="00415C48"/>
    <w:rsid w:val="0042346E"/>
    <w:rsid w:val="004303C3"/>
    <w:rsid w:val="004317A1"/>
    <w:rsid w:val="0044057B"/>
    <w:rsid w:val="00455FD2"/>
    <w:rsid w:val="00462F9D"/>
    <w:rsid w:val="00463838"/>
    <w:rsid w:val="004716EA"/>
    <w:rsid w:val="00473CF7"/>
    <w:rsid w:val="004860A5"/>
    <w:rsid w:val="00497C54"/>
    <w:rsid w:val="004A36C7"/>
    <w:rsid w:val="004B17BE"/>
    <w:rsid w:val="004B5FA5"/>
    <w:rsid w:val="004F287A"/>
    <w:rsid w:val="005002B4"/>
    <w:rsid w:val="00507165"/>
    <w:rsid w:val="00524A3F"/>
    <w:rsid w:val="005315BB"/>
    <w:rsid w:val="00535DD4"/>
    <w:rsid w:val="005528CF"/>
    <w:rsid w:val="00555906"/>
    <w:rsid w:val="00576F38"/>
    <w:rsid w:val="0059560E"/>
    <w:rsid w:val="0059711D"/>
    <w:rsid w:val="005A3200"/>
    <w:rsid w:val="005A3204"/>
    <w:rsid w:val="005A64FD"/>
    <w:rsid w:val="005B7098"/>
    <w:rsid w:val="005C57EE"/>
    <w:rsid w:val="005D57D3"/>
    <w:rsid w:val="005E29CD"/>
    <w:rsid w:val="005F0943"/>
    <w:rsid w:val="00610DAA"/>
    <w:rsid w:val="00611AD1"/>
    <w:rsid w:val="006127B4"/>
    <w:rsid w:val="0062677C"/>
    <w:rsid w:val="006275C5"/>
    <w:rsid w:val="006370A6"/>
    <w:rsid w:val="00641F8E"/>
    <w:rsid w:val="00644179"/>
    <w:rsid w:val="00644C06"/>
    <w:rsid w:val="00645E84"/>
    <w:rsid w:val="00646A31"/>
    <w:rsid w:val="00651CFD"/>
    <w:rsid w:val="00657F8F"/>
    <w:rsid w:val="006831C9"/>
    <w:rsid w:val="006934A1"/>
    <w:rsid w:val="006A0297"/>
    <w:rsid w:val="006A3E1B"/>
    <w:rsid w:val="006A6332"/>
    <w:rsid w:val="006A7BD8"/>
    <w:rsid w:val="006C6320"/>
    <w:rsid w:val="006E491D"/>
    <w:rsid w:val="006E592D"/>
    <w:rsid w:val="006E5BAA"/>
    <w:rsid w:val="006F19E5"/>
    <w:rsid w:val="006F3C46"/>
    <w:rsid w:val="006F63DC"/>
    <w:rsid w:val="006F641F"/>
    <w:rsid w:val="00706EBE"/>
    <w:rsid w:val="00707143"/>
    <w:rsid w:val="00714665"/>
    <w:rsid w:val="00726433"/>
    <w:rsid w:val="00731B96"/>
    <w:rsid w:val="00743CE5"/>
    <w:rsid w:val="00760F30"/>
    <w:rsid w:val="007656EF"/>
    <w:rsid w:val="00767C26"/>
    <w:rsid w:val="00785086"/>
    <w:rsid w:val="00797A34"/>
    <w:rsid w:val="007A7A67"/>
    <w:rsid w:val="007B529A"/>
    <w:rsid w:val="007D55BE"/>
    <w:rsid w:val="007D5D4A"/>
    <w:rsid w:val="007E0310"/>
    <w:rsid w:val="007E6219"/>
    <w:rsid w:val="007E734E"/>
    <w:rsid w:val="007F11C7"/>
    <w:rsid w:val="007F4A26"/>
    <w:rsid w:val="00802AA9"/>
    <w:rsid w:val="00804B02"/>
    <w:rsid w:val="008051CA"/>
    <w:rsid w:val="00805F06"/>
    <w:rsid w:val="008077AD"/>
    <w:rsid w:val="008116FF"/>
    <w:rsid w:val="0083399F"/>
    <w:rsid w:val="00847E2E"/>
    <w:rsid w:val="008611C8"/>
    <w:rsid w:val="00865A84"/>
    <w:rsid w:val="00867704"/>
    <w:rsid w:val="00880E68"/>
    <w:rsid w:val="00887924"/>
    <w:rsid w:val="008A40A1"/>
    <w:rsid w:val="008B1BF2"/>
    <w:rsid w:val="008B2825"/>
    <w:rsid w:val="008B44AD"/>
    <w:rsid w:val="008C501C"/>
    <w:rsid w:val="008D7BB0"/>
    <w:rsid w:val="008E353F"/>
    <w:rsid w:val="008E3881"/>
    <w:rsid w:val="00900767"/>
    <w:rsid w:val="00910D15"/>
    <w:rsid w:val="0091505B"/>
    <w:rsid w:val="0092765C"/>
    <w:rsid w:val="00930232"/>
    <w:rsid w:val="00935B6E"/>
    <w:rsid w:val="00944986"/>
    <w:rsid w:val="0095015B"/>
    <w:rsid w:val="009521E3"/>
    <w:rsid w:val="0095443E"/>
    <w:rsid w:val="0098404C"/>
    <w:rsid w:val="009A2421"/>
    <w:rsid w:val="009C576D"/>
    <w:rsid w:val="009D3FF7"/>
    <w:rsid w:val="00A0712E"/>
    <w:rsid w:val="00A17F21"/>
    <w:rsid w:val="00A225FE"/>
    <w:rsid w:val="00A22A2F"/>
    <w:rsid w:val="00A232CE"/>
    <w:rsid w:val="00A5753F"/>
    <w:rsid w:val="00A614C9"/>
    <w:rsid w:val="00A62FF0"/>
    <w:rsid w:val="00A67746"/>
    <w:rsid w:val="00A6794C"/>
    <w:rsid w:val="00A77B78"/>
    <w:rsid w:val="00A77F02"/>
    <w:rsid w:val="00A93E50"/>
    <w:rsid w:val="00A95B3A"/>
    <w:rsid w:val="00A97934"/>
    <w:rsid w:val="00AA18C1"/>
    <w:rsid w:val="00AB493E"/>
    <w:rsid w:val="00AB5391"/>
    <w:rsid w:val="00AB63EB"/>
    <w:rsid w:val="00AB781B"/>
    <w:rsid w:val="00AC5466"/>
    <w:rsid w:val="00B026BE"/>
    <w:rsid w:val="00B1583F"/>
    <w:rsid w:val="00B302CC"/>
    <w:rsid w:val="00B329CE"/>
    <w:rsid w:val="00B32DFA"/>
    <w:rsid w:val="00B35F5A"/>
    <w:rsid w:val="00B50418"/>
    <w:rsid w:val="00B55BC8"/>
    <w:rsid w:val="00B61448"/>
    <w:rsid w:val="00B6480F"/>
    <w:rsid w:val="00B65F83"/>
    <w:rsid w:val="00B719DD"/>
    <w:rsid w:val="00B87CD4"/>
    <w:rsid w:val="00B939EB"/>
    <w:rsid w:val="00B9583B"/>
    <w:rsid w:val="00BA2C12"/>
    <w:rsid w:val="00BA4308"/>
    <w:rsid w:val="00BA5FD2"/>
    <w:rsid w:val="00BA73BB"/>
    <w:rsid w:val="00BB0BED"/>
    <w:rsid w:val="00BB3EAC"/>
    <w:rsid w:val="00BB7A44"/>
    <w:rsid w:val="00BD01BF"/>
    <w:rsid w:val="00BE2CF2"/>
    <w:rsid w:val="00BE458D"/>
    <w:rsid w:val="00C00757"/>
    <w:rsid w:val="00C0436B"/>
    <w:rsid w:val="00C25698"/>
    <w:rsid w:val="00C26148"/>
    <w:rsid w:val="00C71A24"/>
    <w:rsid w:val="00C748BF"/>
    <w:rsid w:val="00C771F7"/>
    <w:rsid w:val="00C83698"/>
    <w:rsid w:val="00C91BBF"/>
    <w:rsid w:val="00C93848"/>
    <w:rsid w:val="00CD6771"/>
    <w:rsid w:val="00CF3D85"/>
    <w:rsid w:val="00CF4678"/>
    <w:rsid w:val="00D009D8"/>
    <w:rsid w:val="00D02393"/>
    <w:rsid w:val="00D02DC3"/>
    <w:rsid w:val="00D04F0A"/>
    <w:rsid w:val="00D06B5A"/>
    <w:rsid w:val="00D15057"/>
    <w:rsid w:val="00D170CD"/>
    <w:rsid w:val="00D26E3E"/>
    <w:rsid w:val="00D3390B"/>
    <w:rsid w:val="00D416D6"/>
    <w:rsid w:val="00D54B2E"/>
    <w:rsid w:val="00D73505"/>
    <w:rsid w:val="00D755BF"/>
    <w:rsid w:val="00D8367E"/>
    <w:rsid w:val="00D85840"/>
    <w:rsid w:val="00D92170"/>
    <w:rsid w:val="00DA1C58"/>
    <w:rsid w:val="00DC033C"/>
    <w:rsid w:val="00DD1729"/>
    <w:rsid w:val="00DE147C"/>
    <w:rsid w:val="00DF5FF3"/>
    <w:rsid w:val="00E11ABD"/>
    <w:rsid w:val="00E13827"/>
    <w:rsid w:val="00E20F68"/>
    <w:rsid w:val="00E21881"/>
    <w:rsid w:val="00E303BD"/>
    <w:rsid w:val="00E337B8"/>
    <w:rsid w:val="00E845B9"/>
    <w:rsid w:val="00EA0543"/>
    <w:rsid w:val="00EA3D53"/>
    <w:rsid w:val="00EA5FAB"/>
    <w:rsid w:val="00EB0342"/>
    <w:rsid w:val="00EB1444"/>
    <w:rsid w:val="00EB695E"/>
    <w:rsid w:val="00EC799C"/>
    <w:rsid w:val="00ED4634"/>
    <w:rsid w:val="00EE484A"/>
    <w:rsid w:val="00EF0EB9"/>
    <w:rsid w:val="00EF61B4"/>
    <w:rsid w:val="00F00072"/>
    <w:rsid w:val="00F112C9"/>
    <w:rsid w:val="00F3216D"/>
    <w:rsid w:val="00F44739"/>
    <w:rsid w:val="00F4554A"/>
    <w:rsid w:val="00F62CB6"/>
    <w:rsid w:val="00F65459"/>
    <w:rsid w:val="00F70342"/>
    <w:rsid w:val="00F968CA"/>
    <w:rsid w:val="00F97998"/>
    <w:rsid w:val="00FB4BEE"/>
    <w:rsid w:val="00FB6B7E"/>
    <w:rsid w:val="00FC48DF"/>
    <w:rsid w:val="00FC5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3CAD"/>
  <w15:chartTrackingRefBased/>
  <w15:docId w15:val="{6860A0AF-8184-40A4-B70A-DFCB65A4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EC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FC5ECA"/>
    <w:rPr>
      <w:vertAlign w:val="superscript"/>
    </w:rPr>
  </w:style>
  <w:style w:type="paragraph" w:styleId="Textonotapie">
    <w:name w:val="footnote text"/>
    <w:basedOn w:val="Normal"/>
    <w:link w:val="TextonotapieCar"/>
    <w:uiPriority w:val="99"/>
    <w:unhideWhenUsed/>
    <w:rsid w:val="00FC5ECA"/>
    <w:pPr>
      <w:spacing w:after="0" w:line="240" w:lineRule="auto"/>
    </w:pPr>
    <w:rPr>
      <w:sz w:val="20"/>
      <w:szCs w:val="20"/>
    </w:rPr>
  </w:style>
  <w:style w:type="character" w:customStyle="1" w:styleId="TextonotapieCar">
    <w:name w:val="Texto nota pie Car"/>
    <w:basedOn w:val="Fuentedeprrafopredeter"/>
    <w:link w:val="Textonotapie"/>
    <w:uiPriority w:val="99"/>
    <w:rsid w:val="00FC5ECA"/>
    <w:rPr>
      <w:sz w:val="20"/>
      <w:szCs w:val="20"/>
    </w:rPr>
  </w:style>
  <w:style w:type="paragraph" w:styleId="Sinespaciado">
    <w:name w:val="No Spacing"/>
    <w:uiPriority w:val="1"/>
    <w:qFormat/>
    <w:rsid w:val="00FC5ECA"/>
    <w:pPr>
      <w:spacing w:after="0" w:line="240" w:lineRule="auto"/>
    </w:pPr>
  </w:style>
  <w:style w:type="paragraph" w:styleId="NormalWeb">
    <w:name w:val="Normal (Web)"/>
    <w:basedOn w:val="Normal"/>
    <w:uiPriority w:val="99"/>
    <w:unhideWhenUsed/>
    <w:rsid w:val="00A6794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alfinal">
    <w:name w:val="endnote text"/>
    <w:basedOn w:val="Normal"/>
    <w:link w:val="TextonotaalfinalCar"/>
    <w:uiPriority w:val="99"/>
    <w:semiHidden/>
    <w:unhideWhenUsed/>
    <w:rsid w:val="00EC799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C799C"/>
    <w:rPr>
      <w:sz w:val="20"/>
      <w:szCs w:val="20"/>
    </w:rPr>
  </w:style>
  <w:style w:type="character" w:styleId="Refdenotaalfinal">
    <w:name w:val="endnote reference"/>
    <w:basedOn w:val="Fuentedeprrafopredeter"/>
    <w:uiPriority w:val="99"/>
    <w:semiHidden/>
    <w:unhideWhenUsed/>
    <w:rsid w:val="00EC799C"/>
    <w:rPr>
      <w:vertAlign w:val="superscript"/>
    </w:rPr>
  </w:style>
  <w:style w:type="paragraph" w:styleId="HTMLconformatoprevio">
    <w:name w:val="HTML Preformatted"/>
    <w:basedOn w:val="Normal"/>
    <w:link w:val="HTMLconformatoprevioCar"/>
    <w:uiPriority w:val="99"/>
    <w:semiHidden/>
    <w:unhideWhenUsed/>
    <w:rsid w:val="005A3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5A3204"/>
    <w:rPr>
      <w:rFonts w:ascii="Courier New" w:eastAsia="Times New Roman" w:hAnsi="Courier New" w:cs="Courier New"/>
      <w:sz w:val="20"/>
      <w:szCs w:val="20"/>
      <w:lang w:eastAsia="es-CO"/>
    </w:rPr>
  </w:style>
  <w:style w:type="character" w:styleId="Textoennegrita">
    <w:name w:val="Strong"/>
    <w:basedOn w:val="Fuentedeprrafopredeter"/>
    <w:uiPriority w:val="22"/>
    <w:qFormat/>
    <w:rsid w:val="002E55C2"/>
    <w:rPr>
      <w:b/>
      <w:bCs/>
    </w:rPr>
  </w:style>
  <w:style w:type="character" w:styleId="nfasis">
    <w:name w:val="Emphasis"/>
    <w:basedOn w:val="Fuentedeprrafopredeter"/>
    <w:uiPriority w:val="20"/>
    <w:qFormat/>
    <w:rsid w:val="002E55C2"/>
    <w:rPr>
      <w:i/>
      <w:iCs/>
    </w:rPr>
  </w:style>
  <w:style w:type="character" w:styleId="Hipervnculo">
    <w:name w:val="Hyperlink"/>
    <w:basedOn w:val="Fuentedeprrafopredeter"/>
    <w:uiPriority w:val="99"/>
    <w:unhideWhenUsed/>
    <w:rsid w:val="00944986"/>
    <w:rPr>
      <w:color w:val="0563C1" w:themeColor="hyperlink"/>
      <w:u w:val="single"/>
    </w:rPr>
  </w:style>
  <w:style w:type="paragraph" w:styleId="Prrafodelista">
    <w:name w:val="List Paragraph"/>
    <w:basedOn w:val="Normal"/>
    <w:uiPriority w:val="34"/>
    <w:qFormat/>
    <w:rsid w:val="00E30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2418">
      <w:bodyDiv w:val="1"/>
      <w:marLeft w:val="0"/>
      <w:marRight w:val="0"/>
      <w:marTop w:val="0"/>
      <w:marBottom w:val="0"/>
      <w:divBdr>
        <w:top w:val="none" w:sz="0" w:space="0" w:color="auto"/>
        <w:left w:val="none" w:sz="0" w:space="0" w:color="auto"/>
        <w:bottom w:val="none" w:sz="0" w:space="0" w:color="auto"/>
        <w:right w:val="none" w:sz="0" w:space="0" w:color="auto"/>
      </w:divBdr>
    </w:div>
    <w:div w:id="8692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hyperlink" Target="http://dx.doi.org/10.22201/fa.14058901p.2016.34.58103" TargetMode="External"/><Relationship Id="rId3" Type="http://schemas.openxmlformats.org/officeDocument/2006/relationships/settings" Target="settings.xml"/><Relationship Id="rId21" Type="http://schemas.openxmlformats.org/officeDocument/2006/relationships/hyperlink" Target="http://www.archivochile.cl/Cultura_Arte_Educacion/np/s/npsobre0017.pdf"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youtube.com/watch?v=S-wTjqMVQtg"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hyperlink" Target="https://doi.org/10.1080/00043249.2004.1079112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yperlink" Target="http://www.jstor.org/stable/41784570"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56B45D4-0118-4183-AA0E-5E2331005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6300</Words>
  <Characters>34653</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Andres Ramirez</dc:creator>
  <cp:keywords/>
  <dc:description/>
  <cp:lastModifiedBy>Sergio Andres Ramirez</cp:lastModifiedBy>
  <cp:revision>2</cp:revision>
  <dcterms:created xsi:type="dcterms:W3CDTF">2020-12-20T17:39:00Z</dcterms:created>
  <dcterms:modified xsi:type="dcterms:W3CDTF">2020-12-20T17:39:00Z</dcterms:modified>
</cp:coreProperties>
</file>