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DC37C" w14:textId="77777777" w:rsidR="002274DA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val="es-ES"/>
        </w:rPr>
        <w:t>Comentarios a las observaciones de los revisores.</w:t>
      </w:r>
    </w:p>
    <w:p w14:paraId="17A12AD7" w14:textId="77777777" w:rsidR="00732ED7" w:rsidRPr="00732ED7" w:rsidRDefault="00732ED7" w:rsidP="00732ED7">
      <w:pPr>
        <w:rPr>
          <w:rFonts w:ascii="Arial" w:hAnsi="Arial" w:cs="Arial"/>
          <w:lang w:val="es-ES"/>
        </w:rPr>
      </w:pPr>
    </w:p>
    <w:p w14:paraId="1CF535D3" w14:textId="77777777" w:rsidR="00732ED7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val="es-ES"/>
        </w:rPr>
        <w:t xml:space="preserve">Revisor A: </w:t>
      </w:r>
      <w:r w:rsidRPr="00732ED7">
        <w:rPr>
          <w:rFonts w:ascii="Arial" w:hAnsi="Arial" w:cs="Arial"/>
          <w:shd w:val="clear" w:color="auto" w:fill="FFFFFF"/>
          <w:lang w:eastAsia="es-ES_tradnl"/>
        </w:rPr>
        <w:t>Observaciones al autor: </w:t>
      </w:r>
      <w:r w:rsidRPr="00732ED7">
        <w:rPr>
          <w:rFonts w:ascii="Arial" w:hAnsi="Arial" w:cs="Arial"/>
          <w:lang w:eastAsia="es-ES_tradnl"/>
        </w:rPr>
        <w:br/>
      </w:r>
    </w:p>
    <w:p w14:paraId="061EB094" w14:textId="77777777" w:rsidR="00732ED7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val="es-ES"/>
        </w:rPr>
        <w:t>Se profundizó la relación entre la primera parte del artículo y la segunda, mediante la inclusión de reflexiones derivadas de la primera en el desarrollo del análisis del artista.</w:t>
      </w:r>
    </w:p>
    <w:p w14:paraId="6268D7D5" w14:textId="77777777" w:rsidR="00732ED7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val="es-ES"/>
        </w:rPr>
        <w:t>Se agregaron imágenes que fueron analizadas en función a autores citados y también por parte de los autores del artículo.</w:t>
      </w:r>
    </w:p>
    <w:p w14:paraId="6B2CFDD0" w14:textId="77777777" w:rsidR="00732ED7" w:rsidRPr="00732ED7" w:rsidRDefault="00732ED7" w:rsidP="00732ED7">
      <w:pPr>
        <w:rPr>
          <w:rFonts w:ascii="Arial" w:hAnsi="Arial" w:cs="Arial"/>
          <w:lang w:val="es-ES"/>
        </w:rPr>
      </w:pPr>
    </w:p>
    <w:p w14:paraId="381202EF" w14:textId="77777777" w:rsidR="00732ED7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val="es-ES"/>
        </w:rPr>
        <w:t>Revisor B:</w:t>
      </w:r>
      <w:r w:rsidRPr="00732ED7">
        <w:rPr>
          <w:rFonts w:ascii="Arial" w:hAnsi="Arial" w:cs="Arial"/>
          <w:lang w:eastAsia="es-ES_tradnl"/>
        </w:rPr>
        <w:br/>
      </w:r>
    </w:p>
    <w:p w14:paraId="260753BB" w14:textId="77777777" w:rsidR="00732ED7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val="es-ES"/>
        </w:rPr>
        <w:t xml:space="preserve">Se incorporaron imágenes del artista más una imagen complementaria que aporta al análisis de la obra de </w:t>
      </w:r>
      <w:proofErr w:type="spellStart"/>
      <w:r w:rsidRPr="00732ED7">
        <w:rPr>
          <w:rFonts w:ascii="Arial" w:hAnsi="Arial" w:cs="Arial"/>
          <w:lang w:val="es-ES"/>
        </w:rPr>
        <w:t>Estes</w:t>
      </w:r>
      <w:proofErr w:type="spellEnd"/>
      <w:r w:rsidRPr="00732ED7">
        <w:rPr>
          <w:rFonts w:ascii="Arial" w:hAnsi="Arial" w:cs="Arial"/>
          <w:lang w:val="es-ES"/>
        </w:rPr>
        <w:t>.</w:t>
      </w:r>
    </w:p>
    <w:p w14:paraId="0223FCA9" w14:textId="77777777" w:rsidR="00732ED7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val="es-ES"/>
        </w:rPr>
        <w:t>En las conclusiones se aludió al problema de la modernidad tardía como forma de superación de un capitalismo industrial, que es el que se desarrolla en la primera parte del texto.</w:t>
      </w:r>
    </w:p>
    <w:p w14:paraId="39A09D10" w14:textId="77777777" w:rsidR="00732ED7" w:rsidRPr="00732ED7" w:rsidRDefault="00732ED7" w:rsidP="00732ED7">
      <w:pPr>
        <w:rPr>
          <w:rFonts w:ascii="Arial" w:hAnsi="Arial" w:cs="Arial"/>
          <w:lang w:val="es-ES"/>
        </w:rPr>
      </w:pPr>
    </w:p>
    <w:p w14:paraId="61B63519" w14:textId="77777777" w:rsidR="00732ED7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val="es-ES"/>
        </w:rPr>
        <w:t>Revisor C:</w:t>
      </w:r>
    </w:p>
    <w:p w14:paraId="261FD919" w14:textId="77777777" w:rsidR="00732ED7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eastAsia="es-ES_tradnl"/>
        </w:rPr>
        <w:br/>
      </w:r>
    </w:p>
    <w:p w14:paraId="2ED865D5" w14:textId="77777777" w:rsidR="00732ED7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val="es-ES"/>
        </w:rPr>
        <w:t xml:space="preserve">Se incluyó nueva bibliografía relativa a los conceptos sugeridos por el revisor. Se agregaron imágenes del artista en cuestión que fueron analizadas formalmente. La introducción y profundización de la nueva bibliografía permitió trabajar más las conclusiones, incorporando las sugerencias respecto a la distinción entre hiperrealismo y </w:t>
      </w:r>
      <w:proofErr w:type="spellStart"/>
      <w:r w:rsidRPr="00732ED7">
        <w:rPr>
          <w:rFonts w:ascii="Arial" w:hAnsi="Arial" w:cs="Arial"/>
          <w:lang w:val="es-ES"/>
        </w:rPr>
        <w:t>fotorrealismo</w:t>
      </w:r>
      <w:proofErr w:type="spellEnd"/>
      <w:r w:rsidRPr="00732ED7">
        <w:rPr>
          <w:rFonts w:ascii="Arial" w:hAnsi="Arial" w:cs="Arial"/>
          <w:lang w:val="es-ES"/>
        </w:rPr>
        <w:t xml:space="preserve"> y la distinción de </w:t>
      </w:r>
      <w:proofErr w:type="spellStart"/>
      <w:r w:rsidRPr="00732ED7">
        <w:rPr>
          <w:rFonts w:ascii="Arial" w:hAnsi="Arial" w:cs="Arial"/>
          <w:lang w:val="es-ES"/>
        </w:rPr>
        <w:t>Estes</w:t>
      </w:r>
      <w:proofErr w:type="spellEnd"/>
      <w:r w:rsidRPr="00732ED7">
        <w:rPr>
          <w:rFonts w:ascii="Arial" w:hAnsi="Arial" w:cs="Arial"/>
          <w:lang w:val="es-ES"/>
        </w:rPr>
        <w:t xml:space="preserve"> respecto a otros artistas de esta tendencia.</w:t>
      </w:r>
    </w:p>
    <w:p w14:paraId="3EC75660" w14:textId="77777777" w:rsidR="00732ED7" w:rsidRPr="00732ED7" w:rsidRDefault="00732ED7" w:rsidP="00732ED7">
      <w:pPr>
        <w:rPr>
          <w:rFonts w:ascii="Arial" w:hAnsi="Arial" w:cs="Arial"/>
          <w:lang w:val="es-ES"/>
        </w:rPr>
      </w:pPr>
    </w:p>
    <w:p w14:paraId="00496AFC" w14:textId="77777777" w:rsidR="00732ED7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val="es-ES"/>
        </w:rPr>
        <w:t>Revisor D:</w:t>
      </w:r>
    </w:p>
    <w:p w14:paraId="1B99EB50" w14:textId="77777777" w:rsidR="00732ED7" w:rsidRPr="00732ED7" w:rsidRDefault="00732ED7" w:rsidP="00732ED7">
      <w:pPr>
        <w:rPr>
          <w:rFonts w:ascii="Arial" w:hAnsi="Arial" w:cs="Arial"/>
          <w:sz w:val="36"/>
        </w:rPr>
      </w:pPr>
    </w:p>
    <w:p w14:paraId="7AE52484" w14:textId="77777777" w:rsidR="00732ED7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val="es-ES"/>
        </w:rPr>
        <w:t xml:space="preserve">Se especificó los lugares en que se desarrollaron las reflexiones de </w:t>
      </w:r>
      <w:proofErr w:type="spellStart"/>
      <w:r w:rsidRPr="00732ED7">
        <w:rPr>
          <w:rFonts w:ascii="Arial" w:hAnsi="Arial" w:cs="Arial"/>
          <w:lang w:val="es-ES"/>
        </w:rPr>
        <w:t>Simmel</w:t>
      </w:r>
      <w:proofErr w:type="spellEnd"/>
      <w:r w:rsidRPr="00732ED7">
        <w:rPr>
          <w:rFonts w:ascii="Arial" w:hAnsi="Arial" w:cs="Arial"/>
          <w:lang w:val="es-ES"/>
        </w:rPr>
        <w:t xml:space="preserve"> (grandes capitales europeas, específicamente Berlín) y luego se complementó que estos análisis que realiza el filósofo alemán resultan una referencia válida para comprender la lectura de obra que se propone en torno a Richard </w:t>
      </w:r>
      <w:proofErr w:type="spellStart"/>
      <w:r w:rsidRPr="00732ED7">
        <w:rPr>
          <w:rFonts w:ascii="Arial" w:hAnsi="Arial" w:cs="Arial"/>
          <w:lang w:val="es-ES"/>
        </w:rPr>
        <w:t>Estes</w:t>
      </w:r>
      <w:proofErr w:type="spellEnd"/>
      <w:r w:rsidRPr="00732ED7">
        <w:rPr>
          <w:rFonts w:ascii="Arial" w:hAnsi="Arial" w:cs="Arial"/>
          <w:lang w:val="es-ES"/>
        </w:rPr>
        <w:t>.</w:t>
      </w:r>
    </w:p>
    <w:p w14:paraId="43B6DCFB" w14:textId="77777777" w:rsidR="00732ED7" w:rsidRPr="00732ED7" w:rsidRDefault="00732ED7" w:rsidP="00732ED7">
      <w:pPr>
        <w:rPr>
          <w:rFonts w:ascii="Arial" w:hAnsi="Arial" w:cs="Arial"/>
          <w:lang w:val="es-ES"/>
        </w:rPr>
      </w:pPr>
      <w:r w:rsidRPr="00732ED7">
        <w:rPr>
          <w:rFonts w:ascii="Arial" w:hAnsi="Arial" w:cs="Arial"/>
          <w:lang w:val="es-ES"/>
        </w:rPr>
        <w:t>Aunque no es de la pertinencia del artículo, en las conclusiones se deslizan comentarios respecto a que este análisis podría eventualmente ser aplicado en otros casos que representen la ciud</w:t>
      </w:r>
      <w:bookmarkStart w:id="0" w:name="_GoBack"/>
      <w:bookmarkEnd w:id="0"/>
      <w:r w:rsidRPr="00732ED7">
        <w:rPr>
          <w:rFonts w:ascii="Arial" w:hAnsi="Arial" w:cs="Arial"/>
          <w:lang w:val="es-ES"/>
        </w:rPr>
        <w:t>ad.</w:t>
      </w:r>
    </w:p>
    <w:sectPr w:rsidR="00732ED7" w:rsidRPr="00732ED7" w:rsidSect="00C77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D7"/>
    <w:rsid w:val="00160755"/>
    <w:rsid w:val="00732ED7"/>
    <w:rsid w:val="00C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91F7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1392</Characters>
  <Application>Microsoft Macintosh Word</Application>
  <DocSecurity>0</DocSecurity>
  <Lines>11</Lines>
  <Paragraphs>3</Paragraphs>
  <ScaleCrop>false</ScaleCrop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2018-06-18T16:52:00Z</dcterms:created>
  <dcterms:modified xsi:type="dcterms:W3CDTF">2018-06-18T17:07:00Z</dcterms:modified>
</cp:coreProperties>
</file>