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ettings.xml" ContentType="application/vnd.openxmlformats-officedocument.wordprocessingml.settings+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jc w:val="both"/>
        <w:rPr/>
      </w:pPr>
      <w:r>
        <w:rPr>
          <w:rFonts w:ascii="Arial" w:hAnsi="Arial"/>
          <w:b/>
          <w:bCs/>
          <w:color w:val="auto"/>
          <w:sz w:val="22"/>
          <w:szCs w:val="22"/>
        </w:rPr>
        <w:t xml:space="preserve">Título: </w:t>
      </w:r>
      <w:r>
        <w:rPr>
          <w:rFonts w:eastAsia="Songti SC" w:cs="Arial Unicode MS" w:ascii="Arial" w:hAnsi="Arial"/>
          <w:b/>
          <w:bCs/>
          <w:color w:val="auto"/>
          <w:kern w:val="2"/>
          <w:sz w:val="22"/>
          <w:szCs w:val="22"/>
          <w:lang w:val="es-ES" w:eastAsia="zh-CN" w:bidi="hi-IN"/>
        </w:rPr>
        <w:t>Discriminación y colonialidad en la visón algorítmica. Abordajes artísticos para una revisión crítica de la clasificación de personas</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pPr>
      <w:r>
        <w:rPr>
          <w:rFonts w:ascii="Arial" w:hAnsi="Arial"/>
          <w:b/>
          <w:bCs/>
          <w:color w:val="auto"/>
          <w:sz w:val="22"/>
          <w:szCs w:val="22"/>
        </w:rPr>
        <w:t xml:space="preserve">Title: </w:t>
      </w:r>
      <w:r>
        <w:rPr>
          <w:rFonts w:ascii="Arial" w:hAnsi="Arial"/>
          <w:b/>
          <w:bCs/>
          <w:color w:val="auto"/>
          <w:sz w:val="22"/>
          <w:szCs w:val="22"/>
          <w:lang w:val="en-US"/>
        </w:rPr>
        <w:t>Discrimination and coloniality in the algorithmic vision. Artistic approaches for a critical review of people's classification</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Resumen</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pPr>
      <w:r>
        <w:rPr>
          <w:rFonts w:ascii="Arial" w:hAnsi="Arial"/>
          <w:b w:val="false"/>
          <w:bCs w:val="false"/>
          <w:color w:val="auto"/>
          <w:sz w:val="22"/>
          <w:szCs w:val="22"/>
        </w:rPr>
        <w:t xml:space="preserve">A la luz de propuestas artísticas con medios </w:t>
      </w:r>
      <w:r>
        <w:rPr>
          <w:rFonts w:ascii="Arial" w:hAnsi="Arial"/>
          <w:b w:val="false"/>
          <w:bCs w:val="false"/>
          <w:color w:val="auto"/>
          <w:sz w:val="22"/>
          <w:szCs w:val="22"/>
        </w:rPr>
        <w:t>digitales</w:t>
      </w:r>
      <w:r>
        <w:rPr>
          <w:rFonts w:ascii="Arial" w:hAnsi="Arial"/>
          <w:b w:val="false"/>
          <w:bCs w:val="false"/>
          <w:color w:val="auto"/>
          <w:sz w:val="22"/>
          <w:szCs w:val="22"/>
        </w:rPr>
        <w:t xml:space="preserve"> y, específicamente, con inteligencia artificial, </w:t>
      </w:r>
      <w:r>
        <w:rPr>
          <w:rFonts w:eastAsia="Songti SC" w:cs="Arial Unicode MS" w:ascii="Arial" w:hAnsi="Arial"/>
          <w:b w:val="false"/>
          <w:bCs w:val="false"/>
          <w:color w:val="auto"/>
          <w:kern w:val="2"/>
          <w:sz w:val="22"/>
          <w:szCs w:val="22"/>
          <w:lang w:val="es-ES" w:eastAsia="zh-CN" w:bidi="hi-IN"/>
        </w:rPr>
        <w:t>e</w:t>
      </w:r>
      <w:r>
        <w:rPr>
          <w:rFonts w:ascii="Arial" w:hAnsi="Arial"/>
          <w:b w:val="false"/>
          <w:bCs w:val="false"/>
          <w:color w:val="auto"/>
          <w:sz w:val="22"/>
          <w:szCs w:val="22"/>
        </w:rPr>
        <w:t xml:space="preserve">n este artículo se proponen algunas hipótesis que intentan </w:t>
      </w:r>
      <w:r>
        <w:rPr>
          <w:rFonts w:eastAsia="Songti SC" w:cs="Arial Unicode MS" w:ascii="Arial" w:hAnsi="Arial"/>
          <w:b w:val="false"/>
          <w:bCs w:val="false"/>
          <w:color w:val="auto"/>
          <w:kern w:val="2"/>
          <w:sz w:val="22"/>
          <w:szCs w:val="22"/>
          <w:lang w:val="es-ES" w:eastAsia="zh-CN" w:bidi="hi-IN"/>
        </w:rPr>
        <w:t>analizar críticamente</w:t>
      </w:r>
      <w:r>
        <w:rPr>
          <w:rFonts w:ascii="Arial" w:hAnsi="Arial"/>
          <w:b w:val="false"/>
          <w:bCs w:val="false"/>
          <w:color w:val="auto"/>
          <w:sz w:val="22"/>
          <w:szCs w:val="22"/>
        </w:rPr>
        <w:t xml:space="preserve"> la discriminación de personas </w:t>
      </w:r>
      <w:r>
        <w:rPr>
          <w:rFonts w:eastAsia="Songti SC" w:cs="Arial Unicode MS" w:ascii="Arial" w:hAnsi="Arial"/>
          <w:b w:val="false"/>
          <w:bCs w:val="false"/>
          <w:color w:val="auto"/>
          <w:kern w:val="2"/>
          <w:sz w:val="22"/>
          <w:szCs w:val="22"/>
          <w:lang w:val="es-ES" w:eastAsia="zh-CN" w:bidi="hi-IN"/>
        </w:rPr>
        <w:t>al interior</w:t>
      </w:r>
      <w:r>
        <w:rPr>
          <w:rFonts w:ascii="Arial" w:hAnsi="Arial"/>
          <w:b w:val="false"/>
          <w:bCs w:val="false"/>
          <w:color w:val="auto"/>
          <w:sz w:val="22"/>
          <w:szCs w:val="22"/>
        </w:rPr>
        <w:t xml:space="preserve"> de los modelos de clasificación basados en </w:t>
      </w:r>
      <w:r>
        <w:rPr>
          <w:rFonts w:eastAsia="Songti SC" w:cs="Arial Unicode MS" w:ascii="Arial" w:hAnsi="Arial"/>
          <w:b w:val="false"/>
          <w:bCs w:val="false"/>
          <w:color w:val="auto"/>
          <w:kern w:val="2"/>
          <w:sz w:val="22"/>
          <w:szCs w:val="22"/>
          <w:lang w:val="es-ES" w:eastAsia="zh-CN" w:bidi="hi-IN"/>
        </w:rPr>
        <w:t>redes neuronales artificiales</w:t>
      </w:r>
      <w:r>
        <w:rPr>
          <w:rFonts w:ascii="Arial" w:hAnsi="Arial"/>
          <w:b w:val="false"/>
          <w:bCs w:val="false"/>
          <w:color w:val="auto"/>
          <w:sz w:val="22"/>
          <w:szCs w:val="22"/>
        </w:rPr>
        <w:t xml:space="preserve">, sobre todo en aquellos destinados a cumplir tareas de vigilancia y control social. En primer lugar se afirmará que una versión filosófica del objetivismo aplicada a la clasificación social legitima teóricamente los vínculos entre rasgos corporales, categorías heredadas de la colonialidad y formas de pensar y de comportarse de las personas clasificadas, </w:t>
      </w:r>
      <w:r>
        <w:rPr>
          <w:rFonts w:eastAsia="Songti SC" w:cs="Arial Unicode MS" w:ascii="Arial" w:hAnsi="Arial"/>
          <w:b w:val="false"/>
          <w:bCs w:val="false"/>
          <w:color w:val="auto"/>
          <w:kern w:val="2"/>
          <w:sz w:val="22"/>
          <w:szCs w:val="22"/>
          <w:lang w:val="es-ES" w:eastAsia="zh-CN" w:bidi="hi-IN"/>
        </w:rPr>
        <w:t>entendiendo desde allí</w:t>
      </w:r>
      <w:r>
        <w:rPr>
          <w:rFonts w:ascii="Arial" w:hAnsi="Arial"/>
          <w:b w:val="false"/>
          <w:bCs w:val="false"/>
          <w:color w:val="auto"/>
          <w:sz w:val="22"/>
          <w:szCs w:val="22"/>
        </w:rPr>
        <w:t xml:space="preserve"> el resurgimiento de pseudo-ciencias como la frenología al interior de la inteligencia artificial. En segundo lugar, que el funcionamiento objetivista de la visión algorítmica –es decir, de la visión por computador mediada por algoritmos de aprendizaje de máquina con ínfulas de neutralidad epistemológica–, así como la discriminación histórica que reproduce en su funcionamiento, dependen en gran </w:t>
      </w:r>
      <w:r>
        <w:rPr>
          <w:rFonts w:eastAsia="Songti SC" w:cs="Arial Unicode MS" w:ascii="Arial" w:hAnsi="Arial"/>
          <w:b w:val="false"/>
          <w:bCs w:val="false"/>
          <w:color w:val="auto"/>
          <w:kern w:val="2"/>
          <w:sz w:val="22"/>
          <w:szCs w:val="22"/>
          <w:lang w:val="es-ES" w:eastAsia="zh-CN" w:bidi="hi-IN"/>
        </w:rPr>
        <w:t>parte</w:t>
      </w:r>
      <w:r>
        <w:rPr>
          <w:rFonts w:ascii="Arial" w:hAnsi="Arial"/>
          <w:b w:val="false"/>
          <w:bCs w:val="false"/>
          <w:color w:val="auto"/>
          <w:sz w:val="22"/>
          <w:szCs w:val="22"/>
        </w:rPr>
        <w:t xml:space="preserve"> de la estadística: tanto de su concepto normalizador de media estadística </w:t>
      </w:r>
      <w:r>
        <w:rPr>
          <w:rFonts w:eastAsia="Songti SC" w:cs="Arial Unicode MS" w:ascii="Arial" w:hAnsi="Arial"/>
          <w:b w:val="false"/>
          <w:bCs w:val="false"/>
          <w:color w:val="auto"/>
          <w:kern w:val="2"/>
          <w:sz w:val="22"/>
          <w:szCs w:val="22"/>
          <w:lang w:val="es-ES" w:eastAsia="zh-CN" w:bidi="hi-IN"/>
        </w:rPr>
        <w:t>como de sus</w:t>
      </w:r>
      <w:r>
        <w:rPr>
          <w:rFonts w:ascii="Arial" w:hAnsi="Arial"/>
          <w:b w:val="false"/>
          <w:bCs w:val="false"/>
          <w:color w:val="auto"/>
          <w:sz w:val="22"/>
          <w:szCs w:val="22"/>
        </w:rPr>
        <w:t xml:space="preserve"> estrechos e históricos vínculos con las prácticas coloniales y policiales. </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Abstract</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pPr>
      <w:r>
        <w:rPr>
          <w:rFonts w:ascii="Arial" w:hAnsi="Arial"/>
          <w:b w:val="false"/>
          <w:bCs w:val="false"/>
          <w:color w:val="auto"/>
          <w:sz w:val="22"/>
          <w:szCs w:val="22"/>
        </w:rPr>
        <w:t xml:space="preserve">In the light of artistic proposals with new media and, specifically, with artificial intelligence, this article proposes some hypotheses that attempt to critically analyze the discrimination of people within classification models based on artificial neural networks, especially in those intended to carry out surveillance and social control tasks. It is discussed, first, a philosophical version of objectivism applied to social classification categories inherited from coloniality legitimize the links between bodily features and ways of thinking and behaving of classified people, addressing the resurgence of pseudo-sciences like Phrenology inside artificial intelligence. Second, objectivist operation of algorithmic vision - that is, of computer vision mediated by machine learning algorithms with airs of epistemological neutrality -, as well as the historical discrimination that it reproduces, depends to a large extent on statistics. Both concepts are normalized ideas of the statistical mean and its close and historical links with colonial and policial practices. </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Palabras clave</w:t>
      </w:r>
    </w:p>
    <w:p>
      <w:pPr>
        <w:pStyle w:val="Normal"/>
        <w:bidi w:val="0"/>
        <w:spacing w:lineRule="auto" w:line="276"/>
        <w:jc w:val="both"/>
        <w:rPr/>
      </w:pPr>
      <w:r>
        <w:rPr>
          <w:rFonts w:eastAsia="Songti SC" w:cs="Arial Unicode MS" w:ascii="Arial" w:hAnsi="Arial"/>
          <w:b w:val="false"/>
          <w:bCs w:val="false"/>
          <w:color w:val="auto"/>
          <w:kern w:val="2"/>
          <w:sz w:val="22"/>
          <w:szCs w:val="22"/>
          <w:lang w:val="es-ES" w:eastAsia="zh-CN" w:bidi="hi-IN"/>
        </w:rPr>
        <w:t>algoritmos; discriminación; estadística; objetivismo;</w:t>
      </w:r>
      <w:r>
        <w:rPr>
          <w:rFonts w:ascii="Arial" w:hAnsi="Arial"/>
          <w:b w:val="false"/>
          <w:bCs w:val="false"/>
          <w:color w:val="auto"/>
          <w:sz w:val="22"/>
          <w:szCs w:val="22"/>
        </w:rPr>
        <w:t xml:space="preserve"> vigilancia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eastAsia="Songti SC" w:cs="Arial Unicode MS"/>
          <w:b/>
          <w:b/>
          <w:bCs/>
          <w:color w:val="auto"/>
          <w:kern w:val="2"/>
          <w:sz w:val="22"/>
          <w:szCs w:val="22"/>
          <w:lang w:val="es-ES" w:eastAsia="zh-CN" w:bidi="hi-IN"/>
        </w:rPr>
      </w:pPr>
      <w:r>
        <w:rPr>
          <w:rFonts w:eastAsia="Songti SC" w:cs="Arial Unicode MS" w:ascii="Arial" w:hAnsi="Arial"/>
          <w:b/>
          <w:bCs/>
          <w:color w:val="auto"/>
          <w:kern w:val="2"/>
          <w:sz w:val="22"/>
          <w:szCs w:val="22"/>
          <w:lang w:val="es-ES" w:eastAsia="zh-CN" w:bidi="hi-IN"/>
        </w:rPr>
        <w:t>Keywords</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algorithms; discrimination; objectivism; statistics; surveillance</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i/>
          <w:i/>
          <w:iCs/>
          <w:color w:val="auto"/>
          <w:sz w:val="22"/>
          <w:szCs w:val="22"/>
        </w:rPr>
      </w:pPr>
      <w:r>
        <w:rPr>
          <w:rFonts w:ascii="Arial" w:hAnsi="Arial"/>
          <w:b w:val="false"/>
          <w:bCs w:val="false"/>
          <w:i/>
          <w:iCs/>
          <w:color w:val="auto"/>
          <w:sz w:val="22"/>
          <w:szCs w:val="22"/>
        </w:rPr>
        <w:t>Introducción</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Emphasis"/>
          <w:rFonts w:eastAsia="Songti SC" w:cs="Arial Unicode MS" w:ascii="Arial" w:hAnsi="Arial"/>
          <w:b w:val="false"/>
          <w:bCs w:val="false"/>
          <w:i w:val="false"/>
          <w:iCs w:val="false"/>
          <w:color w:val="auto"/>
          <w:kern w:val="2"/>
          <w:sz w:val="22"/>
          <w:szCs w:val="22"/>
          <w:lang w:val="es-ES" w:eastAsia="zh-CN" w:bidi="hi-IN"/>
        </w:rPr>
        <w:t xml:space="preserve">La experiencia artística, como se abordará en este artículo, es un lugar privilegiado para indagar críticamente </w:t>
      </w:r>
      <w:r>
        <w:rPr>
          <w:rStyle w:val="Emphasis"/>
          <w:rFonts w:eastAsia="Songti SC" w:cs="Arial Unicode MS" w:ascii="Arial" w:hAnsi="Arial"/>
          <w:b w:val="false"/>
          <w:bCs w:val="false"/>
          <w:i w:val="false"/>
          <w:iCs w:val="false"/>
          <w:color w:val="auto"/>
          <w:kern w:val="2"/>
          <w:sz w:val="22"/>
          <w:szCs w:val="22"/>
          <w:lang w:val="es-ES" w:eastAsia="zh-CN" w:bidi="hi-IN"/>
        </w:rPr>
        <w:t xml:space="preserve">los aspectos </w:t>
      </w:r>
      <w:r>
        <w:rPr>
          <w:rStyle w:val="Emphasis"/>
          <w:rFonts w:eastAsia="Songti SC" w:cs="Arial Unicode MS" w:ascii="Arial" w:hAnsi="Arial"/>
          <w:b w:val="false"/>
          <w:bCs w:val="false"/>
          <w:i w:val="false"/>
          <w:iCs w:val="false"/>
          <w:color w:val="auto"/>
          <w:kern w:val="2"/>
          <w:sz w:val="22"/>
          <w:szCs w:val="22"/>
          <w:lang w:val="es-ES" w:eastAsia="zh-CN" w:bidi="hi-IN"/>
        </w:rPr>
        <w:t xml:space="preserve">más negativos y perjudiciales </w:t>
      </w:r>
      <w:r>
        <w:rPr>
          <w:rStyle w:val="Emphasis"/>
          <w:rFonts w:eastAsia="Songti SC" w:cs="Arial Unicode MS" w:ascii="Arial" w:hAnsi="Arial"/>
          <w:b w:val="false"/>
          <w:bCs w:val="false"/>
          <w:i w:val="false"/>
          <w:iCs w:val="false"/>
          <w:color w:val="auto"/>
          <w:kern w:val="2"/>
          <w:sz w:val="22"/>
          <w:szCs w:val="22"/>
          <w:lang w:val="es-ES" w:eastAsia="zh-CN" w:bidi="hi-IN"/>
        </w:rPr>
        <w:t xml:space="preserve">de </w:t>
      </w:r>
      <w:r>
        <w:rPr>
          <w:rStyle w:val="Emphasis"/>
          <w:rFonts w:eastAsia="Songti SC" w:cs="Arial Unicode MS" w:ascii="Arial" w:hAnsi="Arial"/>
          <w:b w:val="false"/>
          <w:bCs w:val="false"/>
          <w:i w:val="false"/>
          <w:iCs w:val="false"/>
          <w:color w:val="auto"/>
          <w:kern w:val="2"/>
          <w:sz w:val="22"/>
          <w:szCs w:val="22"/>
          <w:lang w:val="es-ES" w:eastAsia="zh-CN" w:bidi="hi-IN"/>
        </w:rPr>
        <w:t>la tecnología</w:t>
      </w:r>
      <w:r>
        <w:rPr>
          <w:rStyle w:val="Emphasis"/>
          <w:rFonts w:eastAsia="Songti SC" w:cs="Arial Unicode MS" w:ascii="Arial" w:hAnsi="Arial"/>
          <w:b w:val="false"/>
          <w:bCs w:val="false"/>
          <w:i w:val="false"/>
          <w:iCs w:val="false"/>
          <w:color w:val="auto"/>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La eficacia de las redes neuronales artificiales en campos como la visión por computador ha sobrepasado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aquella de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las capacidades humanas </w:t>
      </w:r>
      <w:r>
        <w:rPr>
          <w:rStyle w:val="Emphasis"/>
          <w:rFonts w:eastAsia="Songti SC" w:cs="Arial Unicode MS" w:ascii="Arial" w:hAnsi="Arial"/>
          <w:b w:val="false"/>
          <w:bCs w:val="false"/>
          <w:i w:val="false"/>
          <w:iCs w:val="false"/>
          <w:color w:val="000000"/>
          <w:kern w:val="2"/>
          <w:sz w:val="22"/>
          <w:szCs w:val="22"/>
          <w:lang w:val="es-ES" w:eastAsia="zh-CN" w:bidi="hi-IN"/>
        </w:rPr>
        <w:t>en</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el reconocimiento e identificación de información visual</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pero </w:t>
      </w:r>
      <w:r>
        <w:rPr>
          <w:rStyle w:val="Emphasis"/>
          <w:rFonts w:eastAsia="Songti SC" w:cs="Arial Unicode MS" w:ascii="Arial" w:hAnsi="Arial"/>
          <w:b w:val="false"/>
          <w:bCs w:val="false"/>
          <w:i w:val="false"/>
          <w:iCs w:val="false"/>
          <w:color w:val="000000"/>
          <w:kern w:val="2"/>
          <w:sz w:val="22"/>
          <w:szCs w:val="22"/>
          <w:lang w:val="es-ES" w:eastAsia="zh-CN" w:bidi="hi-IN"/>
        </w:rPr>
        <w:t>en su funcionamiento</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reproduce</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una mirada colonial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y criminalizadora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sobre personas y grupos humanos históricamente discriminados. </w:t>
      </w:r>
      <w:r>
        <w:rPr>
          <w:rStyle w:val="Emphasis"/>
          <w:rFonts w:eastAsia="Songti SC" w:cs="Arial Unicode MS" w:ascii="Arial" w:hAnsi="Arial"/>
          <w:b w:val="false"/>
          <w:bCs w:val="false"/>
          <w:i w:val="false"/>
          <w:iCs w:val="false"/>
          <w:color w:val="000000"/>
          <w:kern w:val="2"/>
          <w:sz w:val="22"/>
          <w:szCs w:val="22"/>
          <w:lang w:val="es-ES" w:eastAsia="zh-CN" w:bidi="hi-IN"/>
        </w:rPr>
        <w:t>El arte contemporáneo</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nos permite hoy develar las manifestaciones perjudiciales de la intelige</w:t>
      </w:r>
      <w:r>
        <w:rPr>
          <w:rStyle w:val="Emphasis"/>
          <w:rFonts w:eastAsia="Songti SC" w:cs="Arial Unicode MS" w:ascii="Arial" w:hAnsi="Arial"/>
          <w:b w:val="false"/>
          <w:bCs w:val="false"/>
          <w:i w:val="false"/>
          <w:iCs w:val="false"/>
          <w:color w:val="000000"/>
          <w:kern w:val="2"/>
          <w:sz w:val="22"/>
          <w:szCs w:val="22"/>
          <w:lang w:val="es-ES" w:eastAsia="zh-CN" w:bidi="hi-IN"/>
        </w:rPr>
        <w:t xml:space="preserve">ncia artificial, permitiéndonos pensar en sus límites, así como en las “diferentes posibilidades y futuros” </w:t>
      </w:r>
      <w:r>
        <w:rPr>
          <w:rStyle w:val="Emphasis"/>
          <w:rFonts w:eastAsia="Songti SC" w:cs="Arial Unicode MS" w:ascii="Arial" w:hAnsi="Arial"/>
          <w:b w:val="false"/>
          <w:bCs w:val="false"/>
          <w:i w:val="false"/>
          <w:iCs w:val="false"/>
          <w:color w:val="000000"/>
          <w:kern w:val="2"/>
          <w:sz w:val="22"/>
          <w:szCs w:val="22"/>
          <w:lang w:val="es-ES" w:eastAsia="zh-CN" w:bidi="hi-IN"/>
        </w:rPr>
        <w:t>(</w:t>
      </w:r>
      <w:r>
        <w:rPr>
          <w:rStyle w:val="Emphasis"/>
          <w:rFonts w:eastAsia="Songti SC" w:cs="Arial Unicode MS" w:ascii="Arial" w:hAnsi="Arial"/>
          <w:b w:val="false"/>
          <w:bCs w:val="false"/>
          <w:i w:val="false"/>
          <w:iCs w:val="false"/>
          <w:color w:val="000000"/>
          <w:kern w:val="2"/>
          <w:sz w:val="22"/>
          <w:szCs w:val="22"/>
          <w:lang w:val="es-ES" w:eastAsia="zh-CN" w:bidi="hi-IN"/>
        </w:rPr>
        <w:t>Ọnụọha</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2018)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que son accesibles en </w:t>
      </w:r>
      <w:r>
        <w:rPr>
          <w:rStyle w:val="Emphasis"/>
          <w:rFonts w:eastAsia="Songti SC" w:cs="Arial Unicode MS" w:ascii="Arial" w:hAnsi="Arial"/>
          <w:b w:val="false"/>
          <w:bCs w:val="false"/>
          <w:i w:val="false"/>
          <w:iCs w:val="false"/>
          <w:color w:val="000000"/>
          <w:kern w:val="2"/>
          <w:sz w:val="22"/>
          <w:szCs w:val="22"/>
          <w:lang w:val="es-ES" w:eastAsia="zh-CN" w:bidi="hi-IN"/>
        </w:rPr>
        <w:t>el desvelamiento de su halo mágico</w:t>
      </w:r>
      <w:r>
        <w:rPr>
          <w:rStyle w:val="Emphasis"/>
          <w:rFonts w:eastAsia="Songti SC" w:cs="Arial Unicode MS" w:ascii="Arial" w:hAnsi="Arial"/>
          <w:b w:val="false"/>
          <w:bCs w:val="false"/>
          <w:i w:val="false"/>
          <w:iCs w:val="false"/>
          <w:color w:val="000000"/>
          <w:kern w:val="2"/>
          <w:sz w:val="22"/>
          <w:szCs w:val="22"/>
          <w:lang w:val="es-ES" w:eastAsia="zh-CN" w:bidi="hi-IN"/>
        </w:rPr>
        <w:t>.</w:t>
      </w:r>
    </w:p>
    <w:p>
      <w:pPr>
        <w:pStyle w:val="Normal"/>
        <w:bidi w:val="0"/>
        <w:spacing w:lineRule="auto" w:line="276"/>
        <w:jc w:val="both"/>
        <w:rPr>
          <w:rStyle w:val="Emphasis"/>
          <w:rFonts w:ascii="Arial" w:hAnsi="Arial" w:eastAsia="Songti SC" w:cs="Arial Unicode MS"/>
          <w:b w:val="false"/>
          <w:b w:val="false"/>
          <w:bCs w:val="false"/>
          <w:i w:val="false"/>
          <w:i w:val="false"/>
          <w:iCs w:val="false"/>
          <w:color w:val="auto"/>
          <w:kern w:val="2"/>
          <w:sz w:val="22"/>
          <w:szCs w:val="22"/>
          <w:lang w:val="es-ES" w:eastAsia="zh-CN" w:bidi="hi-IN"/>
        </w:rPr>
      </w:pPr>
      <w:r>
        <w:rPr/>
      </w:r>
    </w:p>
    <w:p>
      <w:pPr>
        <w:pStyle w:val="Normal"/>
        <w:bidi w:val="0"/>
        <w:spacing w:lineRule="auto" w:line="276"/>
        <w:jc w:val="both"/>
        <w:rPr/>
      </w:pPr>
      <w:r>
        <w:rPr>
          <w:rFonts w:ascii="Arial" w:hAnsi="Arial"/>
          <w:b w:val="false"/>
          <w:bCs w:val="false"/>
          <w:color w:val="auto"/>
          <w:sz w:val="22"/>
          <w:szCs w:val="22"/>
        </w:rPr>
        <w:t xml:space="preserve">En 1958, el </w:t>
      </w:r>
      <w:r>
        <w:rPr>
          <w:rFonts w:ascii="Arial" w:hAnsi="Arial"/>
          <w:b w:val="false"/>
          <w:bCs w:val="false"/>
          <w:i/>
          <w:iCs/>
          <w:color w:val="auto"/>
          <w:sz w:val="22"/>
          <w:szCs w:val="22"/>
        </w:rPr>
        <w:t>Perceptron</w:t>
      </w:r>
      <w:r>
        <w:rPr>
          <w:rFonts w:ascii="Arial" w:hAnsi="Arial"/>
          <w:b w:val="false"/>
          <w:bCs w:val="false"/>
          <w:color w:val="auto"/>
          <w:sz w:val="22"/>
          <w:szCs w:val="22"/>
        </w:rPr>
        <w:t xml:space="preserve"> de Frank Rosenblatt se presentó al público como la primera aplicación de Inteligencia Artificial basada en las neuronas de McCulloch-Pitts (Crevier, 1993). Desde aquél momento, la “aplicación originaria”</w:t>
      </w:r>
      <w:r>
        <w:rPr>
          <w:rStyle w:val="FootnoteAnchor"/>
          <w:rFonts w:ascii="Arial" w:hAnsi="Arial"/>
          <w:b w:val="false"/>
          <w:bCs w:val="false"/>
          <w:color w:val="auto"/>
          <w:sz w:val="22"/>
          <w:szCs w:val="22"/>
        </w:rPr>
        <w:footnoteReference w:id="2"/>
      </w:r>
      <w:r>
        <w:rPr>
          <w:rFonts w:ascii="Arial" w:hAnsi="Arial"/>
          <w:b w:val="false"/>
          <w:bCs w:val="false"/>
          <w:color w:val="auto"/>
          <w:sz w:val="22"/>
          <w:szCs w:val="22"/>
        </w:rPr>
        <w:t xml:space="preserve"> de las redes neuronales artificiales ha sido la clasificación (Joler y Pasquinelli, 2020). Los modelos de aprendizaje de máquina [</w:t>
      </w:r>
      <w:r>
        <w:rPr>
          <w:rFonts w:ascii="Arial" w:hAnsi="Arial"/>
          <w:b w:val="false"/>
          <w:bCs w:val="false"/>
          <w:i/>
          <w:iCs/>
          <w:color w:val="auto"/>
          <w:sz w:val="22"/>
          <w:szCs w:val="22"/>
        </w:rPr>
        <w:t>machine learning</w:t>
      </w:r>
      <w:r>
        <w:rPr>
          <w:rFonts w:ascii="Arial" w:hAnsi="Arial"/>
          <w:b w:val="false"/>
          <w:bCs w:val="false"/>
          <w:i w:val="false"/>
          <w:iCs w:val="false"/>
          <w:color w:val="auto"/>
          <w:sz w:val="22"/>
          <w:szCs w:val="22"/>
        </w:rPr>
        <w:t>] basados en redes neuronales artificiales se encargaron de</w:t>
      </w:r>
      <w:r>
        <w:rPr>
          <w:rFonts w:ascii="Arial" w:hAnsi="Arial"/>
          <w:b w:val="false"/>
          <w:bCs w:val="false"/>
          <w:color w:val="auto"/>
          <w:sz w:val="22"/>
          <w:szCs w:val="22"/>
        </w:rPr>
        <w:t xml:space="preserve"> “categorizar los datos de entrada con la etiqueta correcta.” (Kurenkov, 2015). Y, gracias a su cada vez mayor exactitud, el aprendizaje de máquina se ha convertido en </w:t>
      </w:r>
      <w:r>
        <w:rPr>
          <w:rStyle w:val="Emphasis"/>
          <w:rFonts w:ascii="Arial" w:hAnsi="Arial"/>
          <w:b w:val="false"/>
          <w:bCs w:val="false"/>
          <w:i w:val="false"/>
          <w:iCs w:val="false"/>
          <w:color w:val="auto"/>
          <w:sz w:val="22"/>
          <w:szCs w:val="22"/>
          <w:lang w:val="es-ES"/>
        </w:rPr>
        <w:t>“el mayor experimento de clasificación en la historia humana.” (Crawford, 2017).</w:t>
      </w:r>
      <w:r>
        <w:rPr>
          <w:rStyle w:val="Emphasis"/>
          <w:rFonts w:eastAsia="Songti SC" w:cs="Arial Unicode MS" w:ascii="Arial" w:hAnsi="Arial"/>
          <w:b w:val="false"/>
          <w:bCs w:val="false"/>
          <w:i w:val="false"/>
          <w:iCs w:val="false"/>
          <w:color w:val="auto"/>
          <w:kern w:val="2"/>
          <w:sz w:val="22"/>
          <w:szCs w:val="22"/>
          <w:lang w:val="es-ES" w:eastAsia="zh-CN" w:bidi="hi-IN"/>
        </w:rPr>
        <w:t xml:space="preserve"> 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as indagaciones perceptivas del artista Robert Irwin se muestran reveladoras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a este respecto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En la exposición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All the Rules Will Change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2015, se reúnen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sus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obras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creadas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entre 1958-1971, momento en los que Irwin reflexionaba sobre la “reducción fenomenológica” (Kino, 2015), es decir, sobre aquél impulso a clasificar todo lo que vemos. Sus obras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nos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retan,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tal vez con el fracaso a cuestas,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a liberar</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nos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todas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nuestras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ideas taxonómicas preconcebidas;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percibir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un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mundo sin categorías, sin clasificaciones, con una “pureza de la mirada” que Walter Benjamin (2007) considerarí</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imposible.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olor w:val="auto"/>
          <w:sz w:val="22"/>
          <w:szCs w:val="22"/>
          <w:lang w:val="es-ES"/>
        </w:rPr>
        <w:t xml:space="preserve">Para Geoffrey Bowker y Susan Leigh Star (2000), toda clasificación implica una segmentación del mundo, </w:t>
      </w:r>
      <w:r>
        <w:rPr>
          <w:rStyle w:val="Emphasis"/>
          <w:rFonts w:ascii="Arial" w:hAnsi="Arial"/>
          <w:b w:val="false"/>
          <w:bCs w:val="false"/>
          <w:i w:val="false"/>
          <w:iCs w:val="false"/>
          <w:color w:val="auto"/>
          <w:sz w:val="22"/>
          <w:szCs w:val="22"/>
          <w:lang w:val="es-ES"/>
        </w:rPr>
        <w:t>que</w:t>
      </w:r>
      <w:r>
        <w:rPr>
          <w:rStyle w:val="Emphasis"/>
          <w:rFonts w:ascii="Arial" w:hAnsi="Arial"/>
          <w:b w:val="false"/>
          <w:bCs w:val="false"/>
          <w:i w:val="false"/>
          <w:iCs w:val="false"/>
          <w:color w:val="auto"/>
          <w:sz w:val="22"/>
          <w:szCs w:val="22"/>
          <w:lang w:val="es-ES"/>
        </w:rPr>
        <w:t xml:space="preserve"> es un ejercicio de poder. En su Arqueología del saber, Michel Foucault (2010a, p. 215) se pregunta cómo estos enunciados (categorías) emergen en unas “condiciones de ejercicio de la función enunciativa”; condiciones que son atravesadas por relaciones de poder que abarcan la “multiplicidad de las relaciones de fuerza inmanentes y propias del dominio en el que se ejercen”, además de las “estrategias (…) que las tornan efectivas.” (Foucault, 2008, p. 112). Pensar en la acción de categorizar exige preguntar no sólo quién decide y en dónde se deciden las categorías y sus objetos, sino también el tipo de negociaciones que median estas decisiones y las infraestructuras técnicas que permitirían implementarlas. </w:t>
      </w:r>
      <w:r>
        <w:rPr>
          <w:rStyle w:val="Emphasis"/>
          <w:rFonts w:ascii="Arial" w:hAnsi="Arial"/>
          <w:b w:val="false"/>
          <w:bCs w:val="false"/>
          <w:i w:val="false"/>
          <w:iCs w:val="false"/>
          <w:color w:val="auto"/>
          <w:sz w:val="22"/>
          <w:szCs w:val="22"/>
          <w:lang w:val="es-ES"/>
        </w:rPr>
        <w:t>¿</w:t>
      </w:r>
      <w:r>
        <w:rPr>
          <w:rStyle w:val="Emphasis"/>
          <w:rFonts w:ascii="Arial" w:hAnsi="Arial"/>
          <w:b w:val="false"/>
          <w:bCs w:val="false"/>
          <w:i w:val="false"/>
          <w:iCs w:val="false"/>
          <w:color w:val="auto"/>
          <w:sz w:val="22"/>
          <w:szCs w:val="22"/>
          <w:lang w:val="es-ES"/>
        </w:rPr>
        <w:t>Cómo se manifiestan estos ejercicios y relaciones de poder en los actuales modelos algorítmicos?</w:t>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color w:val="auto"/>
          <w:sz w:val="22"/>
          <w:szCs w:val="22"/>
          <w:lang w:val="es-ES"/>
        </w:rPr>
      </w:pPr>
      <w:r>
        <w:rPr/>
      </w:r>
    </w:p>
    <w:p>
      <w:pPr>
        <w:pStyle w:val="Normal"/>
        <w:bidi w:val="0"/>
        <w:spacing w:lineRule="auto" w:line="276"/>
        <w:jc w:val="both"/>
        <w:rPr>
          <w:rStyle w:val="Emphasis"/>
          <w:rFonts w:ascii="Arial" w:hAnsi="Arial"/>
          <w:b w:val="false"/>
          <w:b w:val="false"/>
          <w:bCs w:val="false"/>
          <w:color w:val="auto"/>
          <w:sz w:val="22"/>
          <w:szCs w:val="22"/>
          <w:lang w:val="es-ES"/>
        </w:rPr>
      </w:pPr>
      <w:r>
        <w:rPr/>
      </w:r>
    </w:p>
    <w:p>
      <w:pPr>
        <w:pStyle w:val="Normal"/>
        <w:bidi w:val="0"/>
        <w:spacing w:lineRule="auto" w:line="276"/>
        <w:jc w:val="both"/>
        <w:rPr>
          <w:rStyle w:val="Emphasis"/>
          <w:rFonts w:ascii="Arial" w:hAnsi="Arial"/>
          <w:b w:val="false"/>
          <w:b w:val="false"/>
          <w:bCs w:val="false"/>
          <w:color w:val="auto"/>
          <w:sz w:val="22"/>
          <w:szCs w:val="22"/>
          <w:lang w:val="es-ES"/>
        </w:rPr>
      </w:pPr>
      <w:r>
        <w:rPr/>
      </w:r>
    </w:p>
    <w:p>
      <w:pPr>
        <w:pStyle w:val="Normal"/>
        <w:bidi w:val="0"/>
        <w:spacing w:lineRule="auto" w:line="276"/>
        <w:jc w:val="both"/>
        <w:rPr/>
      </w:pPr>
      <w:r>
        <w:rPr>
          <w:rStyle w:val="Emphasis"/>
          <w:rFonts w:ascii="Arial" w:hAnsi="Arial"/>
          <w:b w:val="false"/>
          <w:bCs w:val="false"/>
          <w:i w:val="false"/>
          <w:iCs w:val="false"/>
          <w:color w:val="auto"/>
          <w:sz w:val="22"/>
          <w:szCs w:val="22"/>
          <w:lang w:val="es-ES"/>
        </w:rPr>
        <w:t>Figura 1</w:t>
      </w:r>
    </w:p>
    <w:p>
      <w:pPr>
        <w:pStyle w:val="Normal"/>
        <w:bidi w:val="0"/>
        <w:spacing w:lineRule="auto" w:line="276"/>
        <w:jc w:val="both"/>
        <w:rPr/>
      </w:pPr>
      <w:r>
        <w:rPr>
          <w:rStyle w:val="StrongEmphasis"/>
          <w:rFonts w:ascii="Arial" w:hAnsi="Arial"/>
          <w:b w:val="false"/>
          <w:bCs w:val="false"/>
          <w:i w:val="false"/>
          <w:iCs w:val="false"/>
          <w:color w:val="auto"/>
          <w:sz w:val="22"/>
          <w:szCs w:val="22"/>
          <w:lang w:val="es-ES"/>
        </w:rPr>
        <w:t>Classification Cube</w:t>
      </w:r>
    </w:p>
    <w:p>
      <w:pPr>
        <w:pStyle w:val="Normal"/>
        <w:bidi w:val="0"/>
        <w:spacing w:lineRule="auto" w:line="276"/>
        <w:jc w:val="both"/>
        <w:rPr/>
      </w:pPr>
      <w:r>
        <w:rPr>
          <w:rStyle w:val="StrongEmphasis"/>
          <w:rFonts w:eastAsia="Songti SC" w:cs="Arial Unicode MS" w:ascii="Arial" w:hAnsi="Arial"/>
          <w:b w:val="false"/>
          <w:bCs w:val="false"/>
          <w:i w:val="false"/>
          <w:iCs w:val="false"/>
          <w:color w:val="auto"/>
          <w:kern w:val="2"/>
          <w:sz w:val="22"/>
          <w:szCs w:val="22"/>
          <w:lang w:val="es-ES" w:eastAsia="zh-CN" w:bidi="hi-IN"/>
        </w:rPr>
        <w:t>Créditos: David pace</w:t>
      </w:r>
    </w:p>
    <w:p>
      <w:pPr>
        <w:pStyle w:val="Normal"/>
        <w:bidi w:val="0"/>
        <w:spacing w:lineRule="auto" w:line="276"/>
        <w:jc w:val="both"/>
        <w:rPr/>
      </w:pPr>
      <w:r>
        <w:rPr/>
        <w:drawing>
          <wp:anchor behindDoc="0" distT="0" distB="0" distL="0" distR="0" simplePos="0" locked="0" layoutInCell="1" allowOverlap="1" relativeHeight="2">
            <wp:simplePos x="0" y="0"/>
            <wp:positionH relativeFrom="column">
              <wp:posOffset>0</wp:posOffset>
            </wp:positionH>
            <wp:positionV relativeFrom="paragraph">
              <wp:posOffset>635</wp:posOffset>
            </wp:positionV>
            <wp:extent cx="6332220" cy="422148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32220" cy="4221480"/>
                    </a:xfrm>
                    <a:prstGeom prst="rect">
                      <a:avLst/>
                    </a:prstGeom>
                  </pic:spPr>
                </pic:pic>
              </a:graphicData>
            </a:graphic>
          </wp:anchor>
        </w:drawing>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En su instalación </w:t>
      </w:r>
      <w:r>
        <w:rPr>
          <w:rStyle w:val="StrongEmphasis"/>
          <w:rFonts w:ascii="Arial" w:hAnsi="Arial"/>
          <w:b w:val="false"/>
          <w:bCs w:val="false"/>
          <w:i/>
          <w:iCs/>
          <w:color w:val="auto"/>
          <w:sz w:val="22"/>
          <w:szCs w:val="22"/>
        </w:rPr>
        <w:t xml:space="preserve">Inside the Classification Cube: An Intimate Interaction With an AI System </w:t>
      </w:r>
      <w:r>
        <w:rPr>
          <w:rStyle w:val="StrongEmphasis"/>
          <w:rFonts w:ascii="Arial" w:hAnsi="Arial"/>
          <w:b w:val="false"/>
          <w:bCs w:val="false"/>
          <w:i w:val="false"/>
          <w:iCs w:val="false"/>
          <w:color w:val="auto"/>
          <w:sz w:val="22"/>
          <w:szCs w:val="22"/>
        </w:rPr>
        <w:t>(Figura1)</w:t>
      </w:r>
      <w:r>
        <w:rPr>
          <w:rFonts w:ascii="Arial" w:hAnsi="Arial"/>
          <w:b w:val="false"/>
          <w:bCs w:val="false"/>
          <w:color w:val="auto"/>
          <w:sz w:val="22"/>
          <w:szCs w:val="22"/>
        </w:rPr>
        <w:t xml:space="preserve">, la artista </w:t>
      </w:r>
      <w:r>
        <w:rPr>
          <w:rFonts w:ascii="Arial" w:hAnsi="Arial"/>
          <w:b w:val="false"/>
          <w:bCs w:val="false"/>
          <w:sz w:val="22"/>
          <w:szCs w:val="22"/>
        </w:rPr>
        <w:t xml:space="preserve">Avital Meshi </w:t>
      </w:r>
      <w:r>
        <w:rPr>
          <w:rFonts w:ascii="Arial" w:hAnsi="Arial"/>
          <w:b w:val="false"/>
          <w:bCs w:val="false"/>
          <w:sz w:val="22"/>
          <w:szCs w:val="22"/>
        </w:rPr>
        <w:t>nos invita a reflexionar sobre la clasificación al interior del aprendizaje de máquinas.</w:t>
      </w:r>
      <w:r>
        <w:rPr>
          <w:rFonts w:ascii="Arial" w:hAnsi="Arial"/>
          <w:b w:val="false"/>
          <w:bCs w:val="false"/>
          <w:sz w:val="22"/>
          <w:szCs w:val="22"/>
        </w:rPr>
        <w:t xml:space="preserve"> En un espacio luminiscente donde se ejecutan diferentes modelos de clasificación, el espectador puede ver sus propios movimientos en una de las dos pantallas allí instaladas, al tiempo que, en la otra, percibe la representación animada de su propia imagen, acompañada de la categorización de su cuerpo y movimientos que la máquina ha determinado. El circuito algorítmico ha sido diseñado en esta instalación para “estimar la información con base en nuestra apariencia” (Meshi, 2020), es decir, para que el cuerpo mismo funcione como </w:t>
      </w:r>
      <w:r>
        <w:rPr>
          <w:rFonts w:ascii="Arial" w:hAnsi="Arial"/>
          <w:b w:val="false"/>
          <w:bCs w:val="false"/>
          <w:i/>
          <w:iCs/>
          <w:sz w:val="22"/>
          <w:szCs w:val="22"/>
        </w:rPr>
        <w:t>input,</w:t>
      </w:r>
      <w:r>
        <w:rPr>
          <w:rFonts w:ascii="Arial" w:hAnsi="Arial"/>
          <w:b w:val="false"/>
          <w:bCs w:val="false"/>
          <w:i w:val="false"/>
          <w:iCs w:val="false"/>
          <w:sz w:val="22"/>
          <w:szCs w:val="22"/>
        </w:rPr>
        <w:t xml:space="preserve"> como ‘pistas’ para </w:t>
      </w:r>
      <w:r>
        <w:rPr>
          <w:rFonts w:ascii="Arial" w:hAnsi="Arial"/>
          <w:b w:val="false"/>
          <w:bCs w:val="false"/>
          <w:sz w:val="22"/>
          <w:szCs w:val="22"/>
        </w:rPr>
        <w:t>el sistema de clasificación, permitiéndonos</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lang w:val="es-ES"/>
        </w:rPr>
        <w:t>aprender cómo nos interpreta el sistema.</w:t>
      </w:r>
      <w:r>
        <w:rPr>
          <w:rStyle w:val="StrongEmphasis"/>
          <w:rFonts w:ascii="Arial" w:hAnsi="Arial"/>
          <w:b w:val="false"/>
          <w:bCs w:val="false"/>
          <w:i w:val="false"/>
          <w:caps w:val="false"/>
          <w:smallCaps w:val="false"/>
          <w:color w:val="000000"/>
          <w:spacing w:val="0"/>
          <w:sz w:val="22"/>
          <w:szCs w:val="22"/>
          <w:highlight w:val="white"/>
        </w:rPr>
        <w:t xml:space="preserve">” (Meshi y Forbes, 2020, p. 389). </w:t>
      </w:r>
      <w:r>
        <w:rPr>
          <w:rStyle w:val="StrongEmphasis"/>
          <w:rFonts w:ascii="Arial" w:hAnsi="Arial"/>
          <w:b w:val="false"/>
          <w:bCs w:val="false"/>
          <w:i w:val="false"/>
          <w:iCs w:val="false"/>
          <w:caps w:val="false"/>
          <w:smallCaps w:val="false"/>
          <w:color w:val="000000"/>
          <w:spacing w:val="0"/>
          <w:sz w:val="22"/>
          <w:szCs w:val="22"/>
          <w:highlight w:val="white"/>
        </w:rPr>
        <w:t xml:space="preserve">Meshi intenta así develar </w:t>
      </w:r>
      <w:r>
        <w:rPr>
          <w:rStyle w:val="StrongEmphasis"/>
          <w:rFonts w:ascii="Arial" w:hAnsi="Arial"/>
          <w:b w:val="false"/>
          <w:bCs w:val="false"/>
          <w:i w:val="false"/>
          <w:caps w:val="false"/>
          <w:smallCaps w:val="false"/>
          <w:color w:val="000000"/>
          <w:spacing w:val="0"/>
          <w:sz w:val="22"/>
          <w:szCs w:val="22"/>
          <w:highlight w:val="white"/>
        </w:rPr>
        <w:t>la arbitrariedad de los modelos algorítmicos, en los cuales “</w:t>
      </w:r>
      <w:r>
        <w:rPr>
          <w:rStyle w:val="StrongEmphasis"/>
          <w:rFonts w:ascii="Arial" w:hAnsi="Arial"/>
          <w:b w:val="false"/>
          <w:bCs w:val="false"/>
          <w:i w:val="false"/>
          <w:caps w:val="false"/>
          <w:smallCaps w:val="false"/>
          <w:color w:val="000000"/>
          <w:spacing w:val="0"/>
          <w:sz w:val="22"/>
          <w:szCs w:val="22"/>
          <w:highlight w:val="white"/>
          <w:lang w:val="es-ES"/>
        </w:rPr>
        <w:t xml:space="preserve">algunas expresiones y poses están categorizadas incorrectamente” debido 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su</w:t>
      </w:r>
      <w:r>
        <w:rPr>
          <w:rStyle w:val="StrongEmphasis"/>
          <w:rFonts w:ascii="Arial" w:hAnsi="Arial"/>
          <w:b w:val="false"/>
          <w:bCs w:val="false"/>
          <w:i w:val="false"/>
          <w:caps w:val="false"/>
          <w:smallCaps w:val="false"/>
          <w:color w:val="000000"/>
          <w:spacing w:val="0"/>
          <w:sz w:val="22"/>
          <w:szCs w:val="22"/>
          <w:highlight w:val="white"/>
          <w:lang w:val="es-ES"/>
        </w:rPr>
        <w:t xml:space="preserve"> parcialidad</w:t>
      </w:r>
      <w:r>
        <w:rPr>
          <w:rStyle w:val="StrongEmphasis"/>
          <w:rFonts w:ascii="Arial" w:hAnsi="Arial"/>
          <w:b w:val="false"/>
          <w:bCs w:val="false"/>
          <w:i w:val="false"/>
          <w:caps w:val="false"/>
          <w:smallCaps w:val="false"/>
          <w:color w:val="000000"/>
          <w:spacing w:val="0"/>
          <w:sz w:val="22"/>
          <w:szCs w:val="22"/>
          <w:highlight w:val="white"/>
        </w:rPr>
        <w:t xml:space="preserve"> (Forbes, 2020, p. 5). </w:t>
      </w:r>
      <w:r>
        <w:rPr>
          <w:rFonts w:ascii="Arial" w:hAnsi="Arial"/>
          <w:b w:val="false"/>
          <w:bCs w:val="false"/>
          <w:sz w:val="22"/>
          <w:szCs w:val="22"/>
        </w:rPr>
        <w:t xml:space="preserve">La ligereza de estas clasificaciones, así como sus potenciales y recurrentes errores, apuntan sin embargo a algunas de las preguntas más urgentes que surgen con el funcionamiento y despliegue masivo de los modelos de clasificación del aprendizaje de máquina: ¿cómo </w:t>
      </w:r>
      <w:r>
        <w:rPr>
          <w:rFonts w:ascii="Arial" w:hAnsi="Arial"/>
          <w:b w:val="false"/>
          <w:bCs w:val="false"/>
          <w:sz w:val="22"/>
          <w:szCs w:val="22"/>
        </w:rPr>
        <w:t>perciben el mundo</w:t>
      </w:r>
      <w:r>
        <w:rPr>
          <w:rFonts w:ascii="Arial" w:hAnsi="Arial"/>
          <w:b w:val="false"/>
          <w:bCs w:val="false"/>
          <w:sz w:val="22"/>
          <w:szCs w:val="22"/>
        </w:rPr>
        <w:t>? ¿Cuáles son las categorías de esta clasificación? ¿Qué consecuencias políticas, estéticas y epistemológicas emergen con ella? ¿</w:t>
      </w:r>
      <w:r>
        <w:rPr>
          <w:rFonts w:ascii="Arial" w:hAnsi="Arial"/>
          <w:b w:val="false"/>
          <w:bCs w:val="false"/>
          <w:sz w:val="22"/>
          <w:szCs w:val="22"/>
        </w:rPr>
        <w:t>Qué poderes allí se cristalizan?</w:t>
      </w:r>
    </w:p>
    <w:p>
      <w:pPr>
        <w:pStyle w:val="Normal"/>
        <w:bidi w:val="0"/>
        <w:spacing w:lineRule="auto" w:line="276"/>
        <w:jc w:val="both"/>
        <w:rPr>
          <w:rFonts w:ascii="Arial" w:hAnsi="Arial"/>
          <w:b w:val="false"/>
          <w:b w:val="false"/>
          <w:bCs w:val="false"/>
          <w:sz w:val="22"/>
          <w:szCs w:val="22"/>
        </w:rPr>
      </w:pPr>
      <w:r>
        <w:rPr>
          <w:rFonts w:ascii="Arial" w:hAnsi="Arial"/>
          <w:b w:val="false"/>
          <w:bCs w:val="false"/>
          <w:sz w:val="22"/>
          <w:szCs w:val="22"/>
        </w:rPr>
      </w:r>
    </w:p>
    <w:p>
      <w:pPr>
        <w:pStyle w:val="Normal"/>
        <w:bidi w:val="0"/>
        <w:spacing w:lineRule="auto" w:line="276"/>
        <w:jc w:val="both"/>
        <w:rPr/>
      </w:pPr>
      <w:r>
        <w:rPr>
          <w:rFonts w:ascii="Arial" w:hAnsi="Arial"/>
          <w:b w:val="false"/>
          <w:bCs w:val="false"/>
          <w:sz w:val="22"/>
          <w:szCs w:val="22"/>
        </w:rPr>
        <w:t xml:space="preserve">Este artículo aborda, </w:t>
      </w:r>
      <w:r>
        <w:rPr>
          <w:rFonts w:ascii="Arial" w:hAnsi="Arial"/>
          <w:b w:val="false"/>
          <w:bCs w:val="false"/>
          <w:sz w:val="22"/>
          <w:szCs w:val="22"/>
        </w:rPr>
        <w:t xml:space="preserve">a partir de la </w:t>
      </w:r>
      <w:r>
        <w:rPr>
          <w:rFonts w:eastAsia="Songti SC" w:cs="Arial Unicode MS" w:ascii="Arial" w:hAnsi="Arial"/>
          <w:b w:val="false"/>
          <w:bCs w:val="false"/>
          <w:color w:val="auto"/>
          <w:kern w:val="2"/>
          <w:sz w:val="22"/>
          <w:szCs w:val="22"/>
          <w:lang w:val="es-ES" w:eastAsia="zh-CN" w:bidi="hi-IN"/>
        </w:rPr>
        <w:t>propuesta</w:t>
      </w:r>
      <w:r>
        <w:rPr>
          <w:rFonts w:ascii="Arial" w:hAnsi="Arial"/>
          <w:b w:val="false"/>
          <w:bCs w:val="false"/>
          <w:sz w:val="22"/>
          <w:szCs w:val="22"/>
        </w:rPr>
        <w:t xml:space="preserve"> artística de las obras de arte escogidas,</w:t>
      </w:r>
      <w:r>
        <w:rPr>
          <w:rFonts w:ascii="Arial" w:hAnsi="Arial"/>
          <w:b w:val="false"/>
          <w:bCs w:val="false"/>
          <w:sz w:val="22"/>
          <w:szCs w:val="22"/>
        </w:rPr>
        <w:t xml:space="preserve"> el núcleo de estas preguntas, formulando algunas hipótesis que pretenden explicar por qué el funcionamiento de la visión algorítmica (Celis, 2020) reproduce aquella discriminación, en aplicaciones funcionales destinadas principalmente a la vigilancia y el control social. </w:t>
      </w:r>
      <w:r>
        <w:rPr>
          <w:rStyle w:val="StrongEmphasis"/>
          <w:rFonts w:ascii="Arial" w:hAnsi="Arial"/>
          <w:b w:val="false"/>
          <w:bCs w:val="false"/>
          <w:i w:val="false"/>
          <w:caps w:val="false"/>
          <w:smallCaps w:val="false"/>
          <w:color w:val="000000"/>
          <w:spacing w:val="0"/>
          <w:sz w:val="22"/>
          <w:szCs w:val="22"/>
          <w:highlight w:val="white"/>
        </w:rPr>
        <w:t xml:space="preserve">Para ello se sostendrá que, por un lado, la discriminación algorítmica es impulsada y legitimada por una versión filosófica del objetivismo, según la cual cosas y personas pueden ser clasificadas según sus rasgos objetivamente observables, reproduciendo de esta manera unas prácticas </w:t>
      </w:r>
      <w:r>
        <w:rPr>
          <w:rStyle w:val="StrongEmphasis"/>
          <w:rFonts w:ascii="Arial" w:hAnsi="Arial"/>
          <w:b w:val="false"/>
          <w:bCs w:val="false"/>
          <w:i w:val="false"/>
          <w:caps w:val="false"/>
          <w:smallCaps w:val="false"/>
          <w:color w:val="000000"/>
          <w:spacing w:val="0"/>
          <w:sz w:val="22"/>
          <w:szCs w:val="22"/>
          <w:highlight w:val="white"/>
        </w:rPr>
        <w:t xml:space="preserve">que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caracter</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izan</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rPr>
        <w:t>a</w:t>
      </w:r>
      <w:r>
        <w:rPr>
          <w:rStyle w:val="StrongEmphasis"/>
          <w:rFonts w:ascii="Arial" w:hAnsi="Arial"/>
          <w:b w:val="false"/>
          <w:bCs w:val="false"/>
          <w:i w:val="false"/>
          <w:caps w:val="false"/>
          <w:smallCaps w:val="false"/>
          <w:color w:val="000000"/>
          <w:spacing w:val="0"/>
          <w:sz w:val="22"/>
          <w:szCs w:val="22"/>
          <w:highlight w:val="white"/>
        </w:rPr>
        <w:t xml:space="preserve"> la colonialidad. El núcleo problemático de esta perspectiva radica en los vínculos que se pretenden establecer entre rasgos observables y perfiles psicológicos y de comportamiento. Esta discriminación, por el otro lado, se reproduce, dentro del funcionamiento de los modelos de aprendizaje de máquina, en un </w:t>
      </w:r>
      <w:r>
        <w:rPr>
          <w:rStyle w:val="StrongEmphasis"/>
          <w:rFonts w:ascii="Arial" w:hAnsi="Arial"/>
          <w:b w:val="false"/>
          <w:bCs w:val="false"/>
          <w:i w:val="false"/>
          <w:caps w:val="false"/>
          <w:smallCaps w:val="false"/>
          <w:color w:val="000000"/>
          <w:spacing w:val="0"/>
          <w:sz w:val="22"/>
          <w:szCs w:val="22"/>
          <w:highlight w:val="white"/>
        </w:rPr>
        <w:t>interés</w:t>
      </w:r>
      <w:r>
        <w:rPr>
          <w:rStyle w:val="StrongEmphasis"/>
          <w:rFonts w:ascii="Arial" w:hAnsi="Arial"/>
          <w:b w:val="false"/>
          <w:bCs w:val="false"/>
          <w:i w:val="false"/>
          <w:caps w:val="false"/>
          <w:smallCaps w:val="false"/>
          <w:color w:val="000000"/>
          <w:spacing w:val="0"/>
          <w:sz w:val="22"/>
          <w:szCs w:val="22"/>
          <w:highlight w:val="white"/>
        </w:rPr>
        <w:t xml:space="preserve"> que vincula estrechamente el objetivismo con la media estadística y una mirada policial.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iCs/>
          <w:caps w:val="false"/>
          <w:smallCaps w:val="false"/>
          <w:color w:val="000000"/>
          <w:spacing w:val="0"/>
          <w:sz w:val="22"/>
          <w:szCs w:val="22"/>
          <w:highlight w:val="white"/>
        </w:rPr>
        <w:t>El objetivismo en la clasificación y algunos de sus problemáticos efectos</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w:t>
      </w:r>
      <w:r>
        <w:rPr>
          <w:rStyle w:val="StrongEmphasis"/>
          <w:rFonts w:ascii="Arial" w:hAnsi="Arial"/>
          <w:b w:val="false"/>
          <w:bCs w:val="false"/>
          <w:i w:val="false"/>
          <w:caps w:val="false"/>
          <w:smallCaps w:val="false"/>
          <w:color w:val="000000"/>
          <w:spacing w:val="0"/>
          <w:sz w:val="22"/>
          <w:szCs w:val="22"/>
          <w:highlight w:val="white"/>
        </w:rPr>
        <w:t xml:space="preserve"> sus más remotos orígenes en la cultura Occidental, los seres artificiales (autómatas, homúnculos, androides o robots) han sido destinados principalmente al cumplimiento de tareas asociadas con la vigilancia y el control social (Idárraga, 2020). Talos, por ejemplo, cuidador de la isla de Creta según los mitos de la antigüedad griega, debía identificar y clasificar a todos sus visitantes entre amigos o enemigos del rey Minos.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Su</w:t>
      </w:r>
      <w:r>
        <w:rPr>
          <w:rStyle w:val="StrongEmphasis"/>
          <w:rFonts w:ascii="Arial" w:hAnsi="Arial"/>
          <w:b w:val="false"/>
          <w:bCs w:val="false"/>
          <w:i w:val="false"/>
          <w:caps w:val="false"/>
          <w:smallCaps w:val="false"/>
          <w:color w:val="000000"/>
          <w:spacing w:val="0"/>
          <w:sz w:val="22"/>
          <w:szCs w:val="22"/>
          <w:highlight w:val="white"/>
        </w:rPr>
        <w:t xml:space="preserve"> único instrumento para decidir atacar a Jasón y los Argonautas fue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la percepción visual</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P</w:t>
      </w:r>
      <w:r>
        <w:rPr>
          <w:rStyle w:val="StrongEmphasis"/>
          <w:rFonts w:ascii="Arial" w:hAnsi="Arial"/>
          <w:b w:val="false"/>
          <w:bCs w:val="false"/>
          <w:i w:val="false"/>
          <w:caps w:val="false"/>
          <w:smallCaps w:val="false"/>
          <w:color w:val="000000"/>
          <w:spacing w:val="0"/>
          <w:sz w:val="22"/>
          <w:szCs w:val="22"/>
          <w:highlight w:val="white"/>
        </w:rPr>
        <w:t xml:space="preserve">ara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el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considerado</w:t>
      </w:r>
      <w:r>
        <w:rPr>
          <w:rStyle w:val="StrongEmphasis"/>
          <w:rFonts w:ascii="Arial" w:hAnsi="Arial"/>
          <w:b w:val="false"/>
          <w:bCs w:val="false"/>
          <w:i w:val="false"/>
          <w:caps w:val="false"/>
          <w:smallCaps w:val="false"/>
          <w:color w:val="000000"/>
          <w:spacing w:val="0"/>
          <w:sz w:val="22"/>
          <w:szCs w:val="22"/>
          <w:highlight w:val="white"/>
        </w:rPr>
        <w:t xml:space="preserve"> “primer robot” (McCorduck, 2004, p. 5), ver y clasificar constituían una misma y única tarea, realizable a partir de los datos visual y por lo tanto ‘objetivamente’ observables de sus amigos o enemigos.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Según</w:t>
      </w:r>
      <w:r>
        <w:rPr>
          <w:rStyle w:val="StrongEmphasis"/>
          <w:rFonts w:ascii="Arial" w:hAnsi="Arial"/>
          <w:b w:val="false"/>
          <w:bCs w:val="false"/>
          <w:i w:val="false"/>
          <w:caps w:val="false"/>
          <w:smallCaps w:val="false"/>
          <w:color w:val="000000"/>
          <w:spacing w:val="0"/>
          <w:sz w:val="22"/>
          <w:szCs w:val="22"/>
          <w:highlight w:val="white"/>
        </w:rPr>
        <w:t xml:space="preserve"> George Lakoff (1987), la versión filosófica del objetivismo sostiene que la mente es el reflejo del mundo, es decir, espectadora neutral de la realidad, arropada con cierta </w:t>
      </w:r>
      <w:r>
        <w:rPr>
          <w:rStyle w:val="StrongEmphasis"/>
          <w:rFonts w:ascii="Arial" w:hAnsi="Arial"/>
          <w:b w:val="false"/>
          <w:bCs w:val="false"/>
          <w:i/>
          <w:iCs/>
          <w:caps w:val="false"/>
          <w:smallCaps w:val="false"/>
          <w:color w:val="000000"/>
          <w:spacing w:val="0"/>
          <w:sz w:val="22"/>
          <w:szCs w:val="22"/>
          <w:highlight w:val="white"/>
        </w:rPr>
        <w:t>modestia</w:t>
      </w:r>
      <w:r>
        <w:rPr>
          <w:rStyle w:val="StrongEmphasis"/>
          <w:rFonts w:ascii="Arial" w:hAnsi="Arial"/>
          <w:b w:val="false"/>
          <w:bCs w:val="false"/>
          <w:i w:val="false"/>
          <w:caps w:val="false"/>
          <w:smallCaps w:val="false"/>
          <w:color w:val="000000"/>
          <w:spacing w:val="0"/>
          <w:sz w:val="22"/>
          <w:szCs w:val="22"/>
          <w:highlight w:val="white"/>
        </w:rPr>
        <w:t xml:space="preserve"> para descubrir su verdad (Haraway, 2004). Las categorías de la clasificación se definen según esta perspectiva por aquellas propiedades visibles, ‘naturalizadas’, de los objetos clasificados, de tal manera que “</w:t>
      </w:r>
      <w:r>
        <w:rPr>
          <w:rStyle w:val="StrongEmphasis"/>
          <w:rFonts w:ascii="Arial" w:hAnsi="Arial"/>
          <w:b w:val="false"/>
          <w:bCs w:val="false"/>
          <w:i w:val="false"/>
          <w:caps w:val="false"/>
          <w:smallCaps w:val="false"/>
          <w:color w:val="000000"/>
          <w:spacing w:val="0"/>
          <w:sz w:val="22"/>
          <w:szCs w:val="22"/>
          <w:highlight w:val="white"/>
          <w:lang w:val="es-ES"/>
        </w:rPr>
        <w:t>las categorías de la mente se ajustan a las categorías del mundo</w:t>
      </w:r>
      <w:r>
        <w:rPr>
          <w:rStyle w:val="StrongEmphasis"/>
          <w:rFonts w:ascii="Arial" w:hAnsi="Arial"/>
          <w:b w:val="false"/>
          <w:bCs w:val="false"/>
          <w:i w:val="false"/>
          <w:caps w:val="false"/>
          <w:smallCaps w:val="false"/>
          <w:color w:val="000000"/>
          <w:spacing w:val="0"/>
          <w:sz w:val="22"/>
          <w:szCs w:val="22"/>
          <w:highlight w:val="white"/>
        </w:rPr>
        <w:t xml:space="preserve">” (Lakoff, 1987, p. 23).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Fonts w:ascii="Arial" w:hAnsi="Arial"/>
          <w:b w:val="false"/>
          <w:bCs w:val="false"/>
          <w:color w:val="auto"/>
          <w:sz w:val="22"/>
          <w:szCs w:val="22"/>
        </w:rPr>
        <w:t>En el trabajo temprano de la investigadora Eleanor Rosch</w:t>
      </w:r>
      <w:r>
        <w:rPr>
          <w:rStyle w:val="FootnoteAnchor"/>
          <w:rFonts w:ascii="Arial" w:hAnsi="Arial"/>
          <w:b w:val="false"/>
          <w:bCs w:val="false"/>
          <w:color w:val="auto"/>
          <w:sz w:val="22"/>
          <w:szCs w:val="22"/>
        </w:rPr>
        <w:footnoteReference w:id="3"/>
      </w:r>
      <w:r>
        <w:rPr>
          <w:rFonts w:ascii="Arial" w:hAnsi="Arial"/>
          <w:b w:val="false"/>
          <w:bCs w:val="false"/>
          <w:color w:val="auto"/>
          <w:sz w:val="22"/>
          <w:szCs w:val="22"/>
        </w:rPr>
        <w:t xml:space="preserve"> se propone una categorización basada en aquellas marcas objetivamente observables: “</w:t>
      </w:r>
      <w:r>
        <w:rPr>
          <w:rFonts w:ascii="Arial" w:hAnsi="Arial"/>
          <w:b w:val="false"/>
          <w:bCs w:val="false"/>
          <w:color w:val="auto"/>
          <w:sz w:val="22"/>
          <w:szCs w:val="22"/>
          <w:lang w:val="es-ES"/>
        </w:rPr>
        <w:t>La validez de la señal es la probabilidad condicional de que un objeto esté en una categoría particular dada su posesión de alguna característica (o ‘pista’).</w:t>
      </w:r>
      <w:r>
        <w:rPr>
          <w:rFonts w:ascii="Arial" w:hAnsi="Arial"/>
          <w:b w:val="false"/>
          <w:bCs w:val="false"/>
          <w:color w:val="auto"/>
          <w:sz w:val="22"/>
          <w:szCs w:val="22"/>
        </w:rPr>
        <w:t xml:space="preserve">” (1987, p. 52). El universo de los seres humanos puede ser clasificado ‘objetivamente’ con base en características evidentes y compartidas con grupos de personas visiblemente similares. De esta manera, los rasgos corporales, o ‘pistas’, se ajustarían ‘naturalmente’ a las categorías mentales de quienes realizan la clasificación, ya que son espectadores </w:t>
      </w:r>
      <w:r>
        <w:rPr>
          <w:rFonts w:ascii="Arial" w:hAnsi="Arial"/>
          <w:b w:val="false"/>
          <w:bCs w:val="false"/>
          <w:i/>
          <w:iCs/>
          <w:color w:val="auto"/>
          <w:sz w:val="22"/>
          <w:szCs w:val="22"/>
        </w:rPr>
        <w:t xml:space="preserve">modestos </w:t>
      </w:r>
      <w:r>
        <w:rPr>
          <w:rFonts w:ascii="Arial" w:hAnsi="Arial"/>
          <w:b w:val="false"/>
          <w:bCs w:val="false"/>
          <w:i w:val="false"/>
          <w:iCs w:val="false"/>
          <w:color w:val="auto"/>
          <w:sz w:val="22"/>
          <w:szCs w:val="22"/>
        </w:rPr>
        <w:t>y por lo tanto objetivos de la realidad</w:t>
      </w:r>
      <w:r>
        <w:rPr>
          <w:rFonts w:ascii="Arial" w:hAnsi="Arial"/>
          <w:b w:val="false"/>
          <w:bCs w:val="false"/>
          <w:color w:val="auto"/>
          <w:sz w:val="22"/>
          <w:szCs w:val="22"/>
        </w:rPr>
        <w:t xml:space="preserve">.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Para Anibal Quijano (2000), estas clasificaciones sociales ocurren en medio de relaciones de dominación y, específicamente, al interior de prácticas de lo que él denomina la colonialidad del poder. Desde el nacimiento de América (Latina), las prácticas de la colonialidad se caracterizan por un ejercicio de poder basado en la “medición, la cuantificación, la externalización (u objetivación) de lo cognoscible” (2000, p. 343), de modo tal que las personas pueden ser clasificadas a partir de sus ‘pistas’ corporales, </w:t>
      </w:r>
      <w:r>
        <w:rPr>
          <w:rFonts w:eastAsia="Songti SC" w:cs="Arial Unicode MS" w:ascii="Arial" w:hAnsi="Arial"/>
          <w:b w:val="false"/>
          <w:bCs w:val="false"/>
          <w:color w:val="auto"/>
          <w:kern w:val="2"/>
          <w:sz w:val="22"/>
          <w:szCs w:val="22"/>
          <w:lang w:val="es-ES" w:eastAsia="zh-CN" w:bidi="hi-IN"/>
        </w:rPr>
        <w:t>adecuadas</w:t>
      </w:r>
      <w:r>
        <w:rPr>
          <w:rFonts w:ascii="Arial" w:hAnsi="Arial"/>
          <w:b w:val="false"/>
          <w:bCs w:val="false"/>
          <w:color w:val="auto"/>
          <w:sz w:val="22"/>
          <w:szCs w:val="22"/>
        </w:rPr>
        <w:t xml:space="preserve"> a las categorías mentales y preconcebidas del colonizador, según las cuales “la población del mundo se diferenciaba en inferiores y superiores, irracionales y racionales, primitivos y civilizados.” (2000, p. 344).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 xml:space="preserve">El papel de la cuantificación en estas prácticas clasificatorias es clave para entender cómo la visión algorítmica reproduce estas discriminaciones en categorías como clase, género, sexo, raza y etnia. Lo que aquí ocurre, y sobre lo que se profundizará más adelante, es que la medición cuantitativa de estas características ‘objetivamente’ observables </w:t>
      </w:r>
      <w:r>
        <w:rPr>
          <w:rFonts w:eastAsia="Songti SC" w:cs="Arial Unicode MS" w:ascii="Arial" w:hAnsi="Arial"/>
          <w:b w:val="false"/>
          <w:bCs w:val="false"/>
          <w:color w:val="auto"/>
          <w:kern w:val="2"/>
          <w:sz w:val="22"/>
          <w:szCs w:val="22"/>
          <w:lang w:val="es-ES" w:eastAsia="zh-CN" w:bidi="hi-IN"/>
        </w:rPr>
        <w:t>legitimará</w:t>
      </w:r>
      <w:r>
        <w:rPr>
          <w:rFonts w:ascii="Arial" w:hAnsi="Arial"/>
          <w:b w:val="false"/>
          <w:bCs w:val="false"/>
          <w:color w:val="auto"/>
          <w:sz w:val="22"/>
          <w:szCs w:val="22"/>
        </w:rPr>
        <w:t xml:space="preserve"> la categoría </w:t>
      </w:r>
      <w:r>
        <w:rPr>
          <w:rFonts w:eastAsia="Songti SC" w:cs="Arial Unicode MS" w:ascii="Arial" w:hAnsi="Arial"/>
          <w:b w:val="false"/>
          <w:bCs w:val="false"/>
          <w:color w:val="auto"/>
          <w:kern w:val="2"/>
          <w:sz w:val="22"/>
          <w:szCs w:val="22"/>
          <w:lang w:val="es-ES" w:eastAsia="zh-CN" w:bidi="hi-IN"/>
        </w:rPr>
        <w:t>asignada a</w:t>
      </w:r>
      <w:r>
        <w:rPr>
          <w:rFonts w:ascii="Arial" w:hAnsi="Arial"/>
          <w:b w:val="false"/>
          <w:bCs w:val="false"/>
          <w:color w:val="auto"/>
          <w:sz w:val="22"/>
          <w:szCs w:val="22"/>
        </w:rPr>
        <w:t xml:space="preserve"> las personas clasificadas. Es por ello que la estadística, y dentro de ella el concepto de media estadística, serán fundamentales para legitimar científicamente esta clasificación, </w:t>
      </w:r>
      <w:r>
        <w:rPr>
          <w:rFonts w:ascii="Arial" w:hAnsi="Arial"/>
          <w:b w:val="false"/>
          <w:bCs w:val="false"/>
          <w:color w:val="auto"/>
          <w:sz w:val="22"/>
          <w:szCs w:val="22"/>
        </w:rPr>
        <w:t xml:space="preserve">ya que están </w:t>
      </w:r>
      <w:r>
        <w:rPr>
          <w:rFonts w:ascii="Arial" w:hAnsi="Arial"/>
          <w:b w:val="false"/>
          <w:bCs w:val="false"/>
          <w:color w:val="auto"/>
          <w:sz w:val="22"/>
          <w:szCs w:val="22"/>
        </w:rPr>
        <w:t>acompañada</w:t>
      </w:r>
      <w:r>
        <w:rPr>
          <w:rFonts w:ascii="Arial" w:hAnsi="Arial"/>
          <w:b w:val="false"/>
          <w:bCs w:val="false"/>
          <w:color w:val="auto"/>
          <w:sz w:val="22"/>
          <w:szCs w:val="22"/>
        </w:rPr>
        <w:t>s</w:t>
      </w:r>
      <w:r>
        <w:rPr>
          <w:rFonts w:ascii="Arial" w:hAnsi="Arial"/>
          <w:b w:val="false"/>
          <w:bCs w:val="false"/>
          <w:color w:val="auto"/>
          <w:sz w:val="22"/>
          <w:szCs w:val="22"/>
        </w:rPr>
        <w:t xml:space="preserve"> de unas prácticas de la colonialidad que </w:t>
      </w:r>
      <w:r>
        <w:rPr>
          <w:rFonts w:eastAsia="Songti SC" w:cs="Arial Unicode MS" w:ascii="Arial" w:hAnsi="Arial"/>
          <w:b w:val="false"/>
          <w:bCs w:val="false"/>
          <w:color w:val="auto"/>
          <w:kern w:val="2"/>
          <w:sz w:val="22"/>
          <w:szCs w:val="22"/>
          <w:lang w:val="es-ES" w:eastAsia="zh-CN" w:bidi="hi-IN"/>
        </w:rPr>
        <w:t>procuran vincular</w:t>
      </w:r>
      <w:r>
        <w:rPr>
          <w:rFonts w:ascii="Arial" w:hAnsi="Arial"/>
          <w:b w:val="false"/>
          <w:bCs w:val="false"/>
          <w:color w:val="auto"/>
          <w:sz w:val="22"/>
          <w:szCs w:val="22"/>
        </w:rPr>
        <w:t xml:space="preserve"> los rasgos evidentemente calculables </w:t>
      </w:r>
      <w:r>
        <w:rPr>
          <w:rFonts w:eastAsia="Songti SC" w:cs="Arial Unicode MS" w:ascii="Arial" w:hAnsi="Arial"/>
          <w:b w:val="false"/>
          <w:bCs w:val="false"/>
          <w:color w:val="auto"/>
          <w:kern w:val="2"/>
          <w:sz w:val="22"/>
          <w:szCs w:val="22"/>
          <w:lang w:val="es-ES" w:eastAsia="zh-CN" w:bidi="hi-IN"/>
        </w:rPr>
        <w:t>a</w:t>
      </w:r>
      <w:r>
        <w:rPr>
          <w:rFonts w:ascii="Arial" w:hAnsi="Arial"/>
          <w:b w:val="false"/>
          <w:bCs w:val="false"/>
          <w:color w:val="auto"/>
          <w:sz w:val="22"/>
          <w:szCs w:val="22"/>
        </w:rPr>
        <w:t xml:space="preserve"> características que no son ni científica ni visiblemente comprobables.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eastAsia="Songti SC" w:cs="Arial Unicode MS" w:ascii="Arial" w:hAnsi="Arial"/>
          <w:b w:val="false"/>
          <w:bCs w:val="false"/>
          <w:color w:val="auto"/>
          <w:kern w:val="2"/>
          <w:sz w:val="22"/>
          <w:szCs w:val="22"/>
          <w:lang w:val="es-ES" w:eastAsia="zh-CN" w:bidi="hi-IN"/>
        </w:rPr>
        <w:t>Aquí podemos</w:t>
      </w:r>
      <w:r>
        <w:rPr>
          <w:rFonts w:ascii="Arial" w:hAnsi="Arial"/>
          <w:b w:val="false"/>
          <w:bCs w:val="false"/>
          <w:color w:val="auto"/>
          <w:sz w:val="22"/>
          <w:szCs w:val="22"/>
        </w:rPr>
        <w:t xml:space="preserve"> preguntar ¿qué ocurre cuando esta clasificación objetivista y colonial es reproducida por las máquinas de visión algorítmica?</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La clasificación que la misma Eleanor Rosch criticará en sus trabajos posteriores, fundamenta la seguridad epistemológica con la que toda una comunidad de investigadores en el campo de la Inteligencia Artificial pretende, por ejemplo, identificar personas y organizarlas en ciertas categorías a partir de sus rasgos faciales. Wang y Kosinski (2018) podrán afirmar entonces que el aprendizaje de máquinas permite determinar con precisión la orientación sexual de una persona con base en sus rasgos faciales, en su propuesta conocida como </w:t>
      </w:r>
      <w:r>
        <w:rPr>
          <w:rFonts w:ascii="Arial" w:hAnsi="Arial"/>
          <w:b w:val="false"/>
          <w:bCs w:val="false"/>
          <w:i/>
          <w:iCs/>
          <w:color w:val="auto"/>
          <w:sz w:val="22"/>
          <w:szCs w:val="22"/>
        </w:rPr>
        <w:t xml:space="preserve">gaydar </w:t>
      </w:r>
      <w:r>
        <w:rPr>
          <w:rFonts w:ascii="Arial" w:hAnsi="Arial"/>
          <w:b w:val="false"/>
          <w:bCs w:val="false"/>
          <w:i w:val="false"/>
          <w:iCs w:val="false"/>
          <w:color w:val="auto"/>
          <w:sz w:val="22"/>
          <w:szCs w:val="22"/>
        </w:rPr>
        <w:t>(Levin, 2017)</w:t>
      </w:r>
      <w:r>
        <w:rPr>
          <w:rFonts w:ascii="Arial" w:hAnsi="Arial"/>
          <w:b w:val="false"/>
          <w:bCs w:val="false"/>
          <w:color w:val="auto"/>
          <w:sz w:val="22"/>
          <w:szCs w:val="22"/>
        </w:rPr>
        <w:t xml:space="preserve">, con la ayuda de algoritmos denominados </w:t>
      </w:r>
      <w:r>
        <w:rPr>
          <w:rFonts w:ascii="Arial" w:hAnsi="Arial"/>
          <w:b w:val="false"/>
          <w:bCs w:val="false"/>
          <w:i/>
          <w:iCs/>
          <w:color w:val="auto"/>
          <w:sz w:val="22"/>
          <w:szCs w:val="22"/>
        </w:rPr>
        <w:t>Automatic Gender Recognition</w:t>
      </w:r>
      <w:r>
        <w:rPr>
          <w:rFonts w:ascii="Arial" w:hAnsi="Arial"/>
          <w:b w:val="false"/>
          <w:bCs w:val="false"/>
          <w:color w:val="auto"/>
          <w:sz w:val="22"/>
          <w:szCs w:val="22"/>
        </w:rPr>
        <w:t xml:space="preserve"> (Scheuerman y Brubaker, 2018). </w:t>
      </w:r>
      <w:r>
        <w:rPr>
          <w:rFonts w:eastAsia="Songti SC" w:cs="Arial Unicode MS" w:ascii="Arial" w:hAnsi="Arial"/>
          <w:b w:val="false"/>
          <w:bCs w:val="false"/>
          <w:color w:val="auto"/>
          <w:kern w:val="2"/>
          <w:sz w:val="22"/>
          <w:szCs w:val="22"/>
          <w:lang w:val="es-ES" w:eastAsia="zh-CN" w:bidi="hi-IN"/>
        </w:rPr>
        <w:t>De la misma manera</w:t>
      </w:r>
      <w:r>
        <w:rPr>
          <w:rFonts w:eastAsia="Songti SC" w:cs="Arial Unicode MS" w:ascii="Arial" w:hAnsi="Arial"/>
          <w:b w:val="false"/>
          <w:bCs w:val="false"/>
          <w:color w:val="auto"/>
          <w:kern w:val="2"/>
          <w:sz w:val="22"/>
          <w:szCs w:val="22"/>
          <w:lang w:val="es-ES" w:eastAsia="zh-CN" w:bidi="hi-IN"/>
        </w:rPr>
        <w:t>, pretende</w:t>
      </w:r>
      <w:r>
        <w:rPr>
          <w:rFonts w:eastAsia="Songti SC" w:cs="Arial Unicode MS" w:ascii="Arial" w:hAnsi="Arial"/>
          <w:b w:val="false"/>
          <w:bCs w:val="false"/>
          <w:color w:val="auto"/>
          <w:kern w:val="2"/>
          <w:sz w:val="22"/>
          <w:szCs w:val="22"/>
          <w:lang w:val="es-ES" w:eastAsia="zh-CN" w:bidi="hi-IN"/>
        </w:rPr>
        <w:t>n</w:t>
      </w:r>
      <w:r>
        <w:rPr>
          <w:rFonts w:eastAsia="Songti SC" w:cs="Arial Unicode MS" w:ascii="Arial" w:hAnsi="Arial"/>
          <w:b w:val="false"/>
          <w:bCs w:val="false"/>
          <w:color w:val="auto"/>
          <w:kern w:val="2"/>
          <w:sz w:val="22"/>
          <w:szCs w:val="22"/>
          <w:lang w:val="es-ES" w:eastAsia="zh-CN" w:bidi="hi-IN"/>
        </w:rPr>
        <w:t xml:space="preserve"> vincular estos rasgos con </w:t>
      </w:r>
      <w:r>
        <w:rPr>
          <w:rFonts w:eastAsia="Songti SC" w:cs="Arial Unicode MS" w:ascii="Arial" w:hAnsi="Arial"/>
          <w:b w:val="false"/>
          <w:bCs w:val="false"/>
          <w:color w:val="auto"/>
          <w:kern w:val="2"/>
          <w:sz w:val="22"/>
          <w:szCs w:val="22"/>
          <w:lang w:val="es-ES" w:eastAsia="zh-CN" w:bidi="hi-IN"/>
        </w:rPr>
        <w:t>el nivel de</w:t>
      </w:r>
      <w:r>
        <w:rPr>
          <w:rFonts w:eastAsia="Songti SC" w:cs="Arial Unicode MS" w:ascii="Arial" w:hAnsi="Arial"/>
          <w:b w:val="false"/>
          <w:bCs w:val="false"/>
          <w:color w:val="auto"/>
          <w:kern w:val="2"/>
          <w:sz w:val="22"/>
          <w:szCs w:val="22"/>
          <w:lang w:val="es-ES" w:eastAsia="zh-CN" w:bidi="hi-IN"/>
        </w:rPr>
        <w:t xml:space="preserve"> inteligencia</w:t>
      </w:r>
      <w:r>
        <w:rPr>
          <w:rFonts w:ascii="Arial" w:hAnsi="Arial"/>
          <w:b w:val="false"/>
          <w:bCs w:val="false"/>
          <w:color w:val="auto"/>
          <w:sz w:val="22"/>
          <w:szCs w:val="22"/>
        </w:rPr>
        <w:t xml:space="preserve"> (Levin, 2017a).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Interfaces diáfanas, de este modo, los rasgos corporales observables supuestamente expondrían un interior históricamente oculto a la desnuda e inocente visión humana</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4"/>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Jean Braudrillar, en su libro América, afirma que la transparencia, como característica de la experiencia posmoderna, puede ser ejemplificada con las figuras del holograma, ya que “ofrecen una narrativa en la que las profundidades internas del yo se manifiestan y se hacen visibles.” (Constable, 2015, p. 59).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 xml:space="preserve">Según esto, entonces, pronto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“no habrá dónde esconderse.” (Emerging Technology, 2015).</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Figura 2</w:t>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Skin Probe</w:t>
      </w:r>
    </w:p>
    <w:p>
      <w:pPr>
        <w:pStyle w:val="Normal"/>
        <w:bidi w:val="0"/>
        <w:spacing w:lineRule="auto" w:line="276"/>
        <w:jc w:val="both"/>
        <w:rPr/>
      </w:pP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Créditos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Clive van Heerden</w:t>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drawing>
          <wp:anchor behindDoc="0" distT="0" distB="0" distL="0" distR="0" simplePos="0" locked="0" layoutInCell="1" allowOverlap="1" relativeHeight="3">
            <wp:simplePos x="0" y="0"/>
            <wp:positionH relativeFrom="column">
              <wp:align>center</wp:align>
            </wp:positionH>
            <wp:positionV relativeFrom="paragraph">
              <wp:align>top</wp:align>
            </wp:positionV>
            <wp:extent cx="6332220" cy="949833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32220" cy="9498330"/>
                    </a:xfrm>
                    <a:prstGeom prst="rect">
                      <a:avLst/>
                    </a:prstGeom>
                  </pic:spPr>
                </pic:pic>
              </a:graphicData>
            </a:graphic>
          </wp:anchor>
        </w:drawing>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Dentro del proyecto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desarrollado por el estudio Phillips Design en 2006 (Figura 2), se crearon dos trajes que pretenden “expresar las emociones y la personalidad del usuario.” (Koefoed, 2011, p. 77). El proyecto explora la idea del cuerpo, en este caso la piel, como una interfaz que permite revelar aquello que oculta el ser humano, erigiéndose, libre de ruido, en un modelo ideal de comunicación cibernética. Los trajes de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 xml:space="preserve">Skin Probe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contienen sensores que miden el ritmo cardiaco o la cantidad de sudor para identificar las emociones del usuario, activando las luces si la persona se siente sonrojada o tiene ‘piel de gallina’: “Un vestido de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se convierte en una ‘segunda piel’ que pretende explícitamente ser una interfaz con la carne ‘cruda’ del cuerpo e implícitamente pretende ser una interfaz para la mente del usuario.” (2011, p. 65).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El peligro que </w:t>
      </w:r>
      <w:r>
        <w:rPr>
          <w:rFonts w:ascii="Arial" w:hAnsi="Arial"/>
          <w:b w:val="false"/>
          <w:bCs w:val="false"/>
          <w:color w:val="auto"/>
          <w:sz w:val="22"/>
          <w:szCs w:val="22"/>
        </w:rPr>
        <w:t>la</w:t>
      </w:r>
      <w:r>
        <w:rPr>
          <w:rFonts w:ascii="Arial" w:hAnsi="Arial"/>
          <w:b w:val="false"/>
          <w:bCs w:val="false"/>
          <w:color w:val="auto"/>
          <w:sz w:val="22"/>
          <w:szCs w:val="22"/>
        </w:rPr>
        <w:t xml:space="preserve"> clasificación objetivista por medio de algoritmos de aprendizaje de máquina  supone para los grupos históricamente discriminados, se acentúa con una renovada fascinación por algunas de las premisas sobre las que se fundaron en el siglo XIX pseudo-ciencias como la </w:t>
      </w:r>
      <w:r>
        <w:rPr>
          <w:rStyle w:val="StrongEmphasis"/>
          <w:rFonts w:ascii="Arial" w:hAnsi="Arial"/>
          <w:b w:val="false"/>
          <w:bCs w:val="false"/>
          <w:i w:val="false"/>
          <w:caps w:val="false"/>
          <w:smallCaps w:val="false"/>
          <w:strike w:val="false"/>
          <w:dstrike w:val="false"/>
          <w:color w:val="000000"/>
          <w:spacing w:val="0"/>
          <w:sz w:val="22"/>
          <w:szCs w:val="22"/>
          <w:u w:val="none"/>
          <w:effect w:val="none"/>
        </w:rPr>
        <w:t xml:space="preserve">fisiognómica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(G. De Angelis, 2017), la frenología o la morfopsicología (Arcas, 2017).  Y 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unque el artículo ha sido retirado por objeciones éticas –Mahdi Hashemi y Margeret Hall alcanzaron a publicarlo en el </w:t>
      </w:r>
      <w:r>
        <w:rPr>
          <w:rStyle w:val="StrongEmphasis"/>
          <w:rFonts w:ascii="Arial" w:hAnsi="Arial"/>
          <w:b w:val="false"/>
          <w:bCs w:val="false"/>
          <w:i/>
          <w:iCs w:val="false"/>
          <w:caps w:val="false"/>
          <w:smallCaps w:val="false"/>
          <w:strike w:val="false"/>
          <w:dstrike w:val="false"/>
          <w:color w:val="000000"/>
          <w:spacing w:val="0"/>
          <w:sz w:val="22"/>
          <w:szCs w:val="22"/>
          <w:u w:val="none"/>
          <w:effect w:val="none"/>
          <w:lang w:val="es-ES"/>
        </w:rPr>
        <w:t>Journal of Big Data–,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los autores se preguntan allí, citando directamente a Cesare Lombroso, “si los algoritmos de aprendizaje automático podrían o no aprender a distinguir entre imágenes faciales criminales y no criminales.” (Hashemi y Hall, 2020).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Este intento por vincular las pistas corporales con la psicología o el comportamiento se legitimará en la idea de que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hay tipos naturales de entidades en el mundo, cada tipo es una categoría basada en propiedades esenciales compartidas, es decir, propiedades que tienen las cosas en virtud de su propia naturaleza.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(Lakoff, 1987, p. 161).  Según esta clasificación, la raza, por ejemplo, se categorizaría ‘natural’ y ‘objetivamente’ a partir de los rasgos físicos. El racismo aquí es evidente, ya que “l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as categorías raciales no son propiedades de personas individuales, sino que son resultados complejos de procesos sociales que rara vez se capturan dentro del paradigma del aprendizaje de máquina.” La raza, de este modo, termina siendo “la asignación de significados sociales a estos rasgos visibles del cuerpo.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(Benthall y Haynes, 2019). </w:t>
      </w:r>
      <w:r>
        <w:rPr>
          <w:rStyle w:val="StrongEmphasis"/>
          <w:rFonts w:ascii="Arial" w:hAnsi="Arial"/>
          <w:b w:val="false"/>
          <w:bCs w:val="false"/>
          <w:i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Estas reflexiones son compartidas por</w:t>
      </w:r>
      <w:r>
        <w:rPr>
          <w:rStyle w:val="StrongEmphasis"/>
          <w:rFonts w:ascii="Arial" w:hAnsi="Arial"/>
          <w:b w:val="false"/>
          <w:bCs w:val="false"/>
          <w:i w:val="false"/>
          <w:caps w:val="false"/>
          <w:smallCaps w:val="false"/>
          <w:color w:val="000000"/>
          <w:spacing w:val="0"/>
          <w:sz w:val="22"/>
          <w:szCs w:val="22"/>
          <w:highlight w:val="white"/>
        </w:rPr>
        <w:t xml:space="preserve"> Paul Preciado (2019) en su declaración curatorial de la obra de Shu Lea Cheang, </w:t>
      </w:r>
      <w:r>
        <w:rPr>
          <w:rStyle w:val="StrongEmphasis"/>
          <w:rFonts w:ascii="Arial" w:hAnsi="Arial"/>
          <w:b w:val="false"/>
          <w:bCs w:val="false"/>
          <w:i/>
          <w:iCs/>
          <w:caps w:val="false"/>
          <w:smallCaps w:val="false"/>
          <w:color w:val="000000"/>
          <w:spacing w:val="0"/>
          <w:sz w:val="22"/>
          <w:szCs w:val="22"/>
          <w:highlight w:val="white"/>
        </w:rPr>
        <w:t>3x3x6</w:t>
      </w:r>
      <w:r>
        <w:rPr>
          <w:rStyle w:val="StrongEmphasis"/>
          <w:rFonts w:ascii="Arial" w:hAnsi="Arial"/>
          <w:b w:val="false"/>
          <w:bCs w:val="false"/>
          <w:i w:val="false"/>
          <w:caps w:val="false"/>
          <w:smallCaps w:val="false"/>
          <w:color w:val="000000"/>
          <w:spacing w:val="0"/>
          <w:sz w:val="22"/>
          <w:szCs w:val="22"/>
          <w:highlight w:val="white"/>
        </w:rPr>
        <w:t>, donde afirma que “s</w:t>
      </w:r>
      <w:r>
        <w:rPr>
          <w:rStyle w:val="StrongEmphasis"/>
          <w:rFonts w:ascii="Arial" w:hAnsi="Arial"/>
          <w:b w:val="false"/>
          <w:bCs w:val="false"/>
          <w:i w:val="false"/>
          <w:caps w:val="false"/>
          <w:smallCaps w:val="false"/>
          <w:color w:val="000000"/>
          <w:spacing w:val="0"/>
          <w:sz w:val="22"/>
          <w:szCs w:val="22"/>
          <w:highlight w:val="white"/>
          <w:lang w:val="es-ES"/>
        </w:rPr>
        <w:t>i la visión artificial puede adivinar la orientación sexual, no es porque la identidad sexual sea una característica natural para leer.” Esto se debe, según él, a que la máquina reproduce el “régimen visual y epistemológico” a partir del cual se determinan las diferencias entre  lo heterosexual y lo homosexual.</w:t>
      </w:r>
      <w:r>
        <w:rPr>
          <w:rStyle w:val="StrongEmphasis"/>
          <w:rFonts w:ascii="Arial" w:hAnsi="Arial"/>
          <w:b w:val="false"/>
          <w:bCs w:val="false"/>
          <w:i w:val="false"/>
          <w:caps w:val="false"/>
          <w:smallCaps w:val="false"/>
          <w:color w:val="000000"/>
          <w:spacing w:val="0"/>
          <w:sz w:val="22"/>
          <w:szCs w:val="22"/>
          <w:highlight w:val="white"/>
        </w:rPr>
        <w:t xml:space="preserv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 xml:space="preserve">La experiencia de la investigadora Sasha Costanza-Chock con los escáneres de la </w:t>
      </w:r>
      <w:r>
        <w:rPr>
          <w:rStyle w:val="StrongEmphasis"/>
          <w:rFonts w:ascii="Arial" w:hAnsi="Arial"/>
          <w:b w:val="false"/>
          <w:bCs w:val="false"/>
          <w:i/>
          <w:iCs/>
          <w:caps w:val="false"/>
          <w:smallCaps w:val="false"/>
          <w:color w:val="000000"/>
          <w:spacing w:val="0"/>
          <w:sz w:val="22"/>
          <w:szCs w:val="22"/>
          <w:highlight w:val="white"/>
        </w:rPr>
        <w:t>Transportation Security Administration</w:t>
      </w:r>
      <w:r>
        <w:rPr>
          <w:rStyle w:val="StrongEmphasis"/>
          <w:rFonts w:ascii="Arial" w:hAnsi="Arial"/>
          <w:b w:val="false"/>
          <w:bCs w:val="false"/>
          <w:i w:val="false"/>
          <w:caps w:val="false"/>
          <w:smallCaps w:val="false"/>
          <w:color w:val="000000"/>
          <w:spacing w:val="0"/>
          <w:sz w:val="22"/>
          <w:szCs w:val="22"/>
          <w:highlight w:val="white"/>
        </w:rPr>
        <w:t xml:space="preserve"> (TSA) </w:t>
      </w:r>
      <w:r>
        <w:rPr>
          <w:rStyle w:val="StrongEmphasis"/>
          <w:rFonts w:ascii="Arial" w:hAnsi="Arial"/>
          <w:b w:val="false"/>
          <w:bCs w:val="false"/>
          <w:i w:val="false"/>
          <w:caps w:val="false"/>
          <w:smallCaps w:val="false"/>
          <w:color w:val="000000"/>
          <w:spacing w:val="0"/>
          <w:sz w:val="22"/>
          <w:szCs w:val="22"/>
          <w:highlight w:val="white"/>
        </w:rPr>
        <w:t xml:space="preserve">es esclarecedora,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ya</w:t>
      </w:r>
      <w:r>
        <w:rPr>
          <w:rStyle w:val="StrongEmphasis"/>
          <w:rFonts w:ascii="Arial" w:hAnsi="Arial"/>
          <w:b w:val="false"/>
          <w:bCs w:val="false"/>
          <w:i w:val="false"/>
          <w:caps w:val="false"/>
          <w:smallCaps w:val="false"/>
          <w:color w:val="000000"/>
          <w:spacing w:val="0"/>
          <w:sz w:val="22"/>
          <w:szCs w:val="22"/>
          <w:highlight w:val="white"/>
        </w:rPr>
        <w:t xml:space="preserve"> que </w:t>
      </w:r>
      <w:r>
        <w:rPr>
          <w:rStyle w:val="StrongEmphasis"/>
          <w:rFonts w:ascii="Arial" w:hAnsi="Arial"/>
          <w:b w:val="false"/>
          <w:bCs w:val="false"/>
          <w:i w:val="false"/>
          <w:caps w:val="false"/>
          <w:smallCaps w:val="false"/>
          <w:color w:val="000000"/>
          <w:spacing w:val="0"/>
          <w:sz w:val="22"/>
          <w:szCs w:val="22"/>
          <w:highlight w:val="white"/>
        </w:rPr>
        <w:t xml:space="preserve">evidencia el encaballamiento de la infraestructura técnica sobre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la propuesta filosófica del</w:t>
      </w:r>
      <w:r>
        <w:rPr>
          <w:rStyle w:val="StrongEmphasis"/>
          <w:rFonts w:ascii="Arial" w:hAnsi="Arial"/>
          <w:b w:val="false"/>
          <w:bCs w:val="false"/>
          <w:i w:val="false"/>
          <w:caps w:val="false"/>
          <w:smallCaps w:val="false"/>
          <w:color w:val="000000"/>
          <w:spacing w:val="0"/>
          <w:sz w:val="22"/>
          <w:szCs w:val="22"/>
          <w:highlight w:val="white"/>
        </w:rPr>
        <w:t xml:space="preserve"> objetivismo, aplicada sobre la ‘arquitectura orgánica del cuerpo’ (Figura 3).  “</w:t>
      </w:r>
      <w:r>
        <w:rPr>
          <w:rStyle w:val="StrongEmphasis"/>
          <w:rFonts w:ascii="Arial" w:hAnsi="Arial"/>
          <w:b w:val="false"/>
          <w:bCs w:val="false"/>
          <w:i w:val="false"/>
          <w:caps w:val="false"/>
          <w:smallCaps w:val="false"/>
          <w:color w:val="000000"/>
          <w:spacing w:val="0"/>
          <w:sz w:val="22"/>
          <w:szCs w:val="22"/>
          <w:highlight w:val="white"/>
          <w:lang w:val="es-ES"/>
        </w:rPr>
        <w:t xml:space="preserve">Como </w:t>
      </w:r>
      <w:r>
        <w:rPr>
          <w:rStyle w:val="StrongEmphasis"/>
          <w:rFonts w:ascii="Arial" w:hAnsi="Arial"/>
          <w:b w:val="false"/>
          <w:bCs w:val="false"/>
          <w:i/>
          <w:iCs/>
          <w:caps w:val="false"/>
          <w:smallCaps w:val="false"/>
          <w:color w:val="000000"/>
          <w:spacing w:val="0"/>
          <w:sz w:val="22"/>
          <w:szCs w:val="22"/>
          <w:highlight w:val="white"/>
          <w:lang w:val="es-ES"/>
        </w:rPr>
        <w:t>trans femme</w:t>
      </w:r>
      <w:r>
        <w:rPr>
          <w:rStyle w:val="StrongEmphasis"/>
          <w:rFonts w:ascii="Arial" w:hAnsi="Arial"/>
          <w:b w:val="false"/>
          <w:bCs w:val="false"/>
          <w:i w:val="false"/>
          <w:caps w:val="false"/>
          <w:smallCaps w:val="false"/>
          <w:color w:val="000000"/>
          <w:spacing w:val="0"/>
          <w:sz w:val="22"/>
          <w:szCs w:val="22"/>
          <w:highlight w:val="white"/>
          <w:lang w:val="es-ES"/>
        </w:rPr>
        <w:t xml:space="preserve"> no binaria, presento un problema que el algoritmo del protocolo de seguridad no resuelve fácilmente</w:t>
      </w:r>
      <w:r>
        <w:rPr>
          <w:rStyle w:val="StrongEmphasis"/>
          <w:rFonts w:ascii="Arial" w:hAnsi="Arial"/>
          <w:b w:val="false"/>
          <w:bCs w:val="false"/>
          <w:i w:val="false"/>
          <w:caps w:val="false"/>
          <w:smallCaps w:val="false"/>
          <w:color w:val="000000"/>
          <w:spacing w:val="0"/>
          <w:sz w:val="22"/>
          <w:szCs w:val="22"/>
          <w:highlight w:val="white"/>
        </w:rPr>
        <w:t>.” (Costanza-Chock, 2018). La naturaleza binaria de los sistemas digitales reproduce en este caso las encajonadas clasificaciones que se aplican sobre el ser humano (Scheuerman y Brubaker, 2018). El escáner de la TSA, de este modo, impone un sistema de clasificación “</w:t>
      </w:r>
      <w:r>
        <w:rPr>
          <w:rStyle w:val="StrongEmphasis"/>
          <w:rFonts w:ascii="Arial" w:hAnsi="Arial"/>
          <w:b w:val="false"/>
          <w:bCs w:val="false"/>
          <w:i w:val="false"/>
          <w:caps w:val="false"/>
          <w:smallCaps w:val="false"/>
          <w:color w:val="000000"/>
          <w:spacing w:val="0"/>
          <w:sz w:val="22"/>
          <w:szCs w:val="22"/>
          <w:highlight w:val="white"/>
          <w:lang w:val="es-ES"/>
        </w:rPr>
        <w:t>predispuesto contra nosotros. Aquellos que también son personas de color, musulmanes, inmigrantes y/o personas con discapacidades.</w:t>
      </w:r>
      <w:r>
        <w:rPr>
          <w:rStyle w:val="StrongEmphasis"/>
          <w:rFonts w:ascii="Arial" w:hAnsi="Arial"/>
          <w:b w:val="false"/>
          <w:bCs w:val="false"/>
          <w:i w:val="false"/>
          <w:caps w:val="false"/>
          <w:smallCaps w:val="false"/>
          <w:color w:val="000000"/>
          <w:spacing w:val="0"/>
          <w:sz w:val="22"/>
          <w:szCs w:val="22"/>
          <w:highlight w:val="white"/>
        </w:rPr>
        <w:t xml:space="preserve">” (Costanza-Chock, 2018).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Figura 3</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TSA avatar screen</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Créditos: Cary Gabriel Costello</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6332220" cy="47942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32220" cy="479425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6332220" cy="47942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32220" cy="479425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La TSA con sus escáneres, y el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rPr>
        <w:t>gaydar</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con sus predicciones, forman parte de una infraestructura técnica que </w:t>
      </w:r>
      <w:r>
        <w:rPr>
          <w:rStyle w:val="StrongEmphasis"/>
          <w:rFonts w:eastAsia="Songti SC" w:cs="Arial Unicode MS" w:ascii="Arial" w:hAnsi="Arial"/>
          <w:b w:val="false"/>
          <w:bCs w:val="false"/>
          <w:i w:val="false"/>
          <w:caps w:val="false"/>
          <w:smallCaps w:val="false"/>
          <w:strike w:val="false"/>
          <w:dstrike w:val="false"/>
          <w:color w:val="000000"/>
          <w:spacing w:val="0"/>
          <w:kern w:val="2"/>
          <w:sz w:val="22"/>
          <w:szCs w:val="22"/>
          <w:highlight w:val="white"/>
          <w:u w:val="none"/>
          <w:effect w:val="none"/>
          <w:lang w:val="es-ES" w:eastAsia="zh-CN" w:bidi="hi-IN"/>
        </w:rPr>
        <w:t>sostiene</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un sistema de clasificación a partir de la visión algorítmica. Esto exige pensar en cómo, dentro de estos modelos de aprendizaje de máquina, “</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lang w:val="es-ES"/>
        </w:rPr>
        <w:t>el poder, la opresión, la resistencia, el privilegio, las penas, los beneficios y los daños se distribuyen sistemáticamente.</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(2018). </w:t>
      </w:r>
      <w:r>
        <w:rPr>
          <w:rFonts w:ascii="Arial" w:hAnsi="Arial"/>
          <w:sz w:val="22"/>
          <w:szCs w:val="22"/>
        </w:rPr>
        <w:t>C</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on estos modelos  presenciamos que “</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lang w:val="es-ES"/>
        </w:rPr>
        <w:t>el cuerpo individual se convierte en la arquitectura orgánica a la que se enganchan los dispositivos del poder</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(Preciado, 2019), recolectando y aprovechando los datos biométricos para identificar y clasificar, reconociendo patrones en las maneras de caminar (MIT, 2020), en el ritmo cardiaco (Hambling, 2019) o hasta en los rasgos anales. (Armitage, 2020)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l ser desplegada al interior de los modelos de aprendizaje de máquina, la clasificación de personas a partir de la perspectiva objetivista, con su naturalización de la relación entre ‘pistas’ y ‘categorías’, refuerza y profundiza una discriminación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histórica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a partir de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las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categorías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que se hacen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evidentes’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en el cuerpo y rostro de las personas,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a quienes se les asigna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unos roles y comportamientos específicos,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reforzando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estereotipos coloniales. En esta clasificación objetivista, la visión juega un papel fundamental, pues a través de ella se accede a las ‘pistas’ que  permiten situar a las personas en una u otra categoría. La clasificación visual es una tarea que hoy cumple la visión algorítmica, a la que se la ha querido arropar con la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modestia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unas prácticas objetivistas.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iCs/>
          <w:caps w:val="false"/>
          <w:smallCaps w:val="false"/>
          <w:strike w:val="false"/>
          <w:dstrike w:val="false"/>
          <w:color w:val="000000"/>
          <w:spacing w:val="0"/>
          <w:sz w:val="22"/>
          <w:szCs w:val="22"/>
          <w:u w:val="none"/>
          <w:effect w:val="none"/>
          <w:lang w:val="es-ES"/>
        </w:rPr>
        <w:t>La estadística, la mirada policial y el aprendizaje de máquina</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caps w:val="false"/>
          <w:smallCaps w:val="false"/>
          <w:color w:val="000000"/>
          <w:spacing w:val="0"/>
          <w:sz w:val="22"/>
          <w:szCs w:val="22"/>
          <w:highlight w:val="white"/>
        </w:rPr>
        <w:t xml:space="preserve">Como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se ha</w:t>
      </w:r>
      <w:r>
        <w:rPr>
          <w:rStyle w:val="StrongEmphasis"/>
          <w:rFonts w:ascii="Arial" w:hAnsi="Arial"/>
          <w:b w:val="false"/>
          <w:bCs w:val="false"/>
          <w:i w:val="false"/>
          <w:caps w:val="false"/>
          <w:smallCaps w:val="false"/>
          <w:color w:val="000000"/>
          <w:spacing w:val="0"/>
          <w:sz w:val="22"/>
          <w:szCs w:val="22"/>
          <w:highlight w:val="white"/>
        </w:rPr>
        <w:t xml:space="preserve"> demostrado desde los estudios visuales, la mirada no es un acto neutral; muy al contrario, es una acción cargada de contenido, significaciones e interpretaciones. “La visión del mundo no depende tanto de cómo vemos cuanto de qué hacemos con lo que vemos.” (Mirzoeff, 2016: 71).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Aquellos contenidos, significaciones e interpretaciones que median la mirada del mundo, determinan también la manera en la que lo clasificamos. Cuando vemos, organizamos lo que vemos: “Cada vez que vemos algo (...) estamos categorizando.” (Lakoff, 1987: 5).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caps w:val="false"/>
          <w:smallCaps w:val="false"/>
          <w:color w:val="000000"/>
          <w:spacing w:val="0"/>
          <w:sz w:val="22"/>
          <w:szCs w:val="22"/>
          <w:highlight w:val="white"/>
        </w:rPr>
        <w:t xml:space="preserve">La mirada mediada técnicamente no escapa a estas cargas (Sontag, 2011;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Zielinski</w:t>
      </w:r>
      <w:r>
        <w:rPr>
          <w:rStyle w:val="StrongEmphasis"/>
          <w:rFonts w:ascii="Arial" w:hAnsi="Arial"/>
          <w:b w:val="false"/>
          <w:bCs w:val="false"/>
          <w:i w:val="false"/>
          <w:caps w:val="false"/>
          <w:smallCaps w:val="false"/>
          <w:color w:val="000000"/>
          <w:spacing w:val="0"/>
          <w:sz w:val="22"/>
          <w:szCs w:val="22"/>
          <w:highlight w:val="white"/>
        </w:rPr>
        <w:t xml:space="preserve">, 2006). Donna Haraway, por ejemplo, en su trabajo sobre el salón africano de Carl Akeley, demuestra el papel de la cámara fotográfica para clasificar la realidad. Mientras que el  hombre blanco occidental poseía el derecho de la mirada, el resto (mujeres, niños, negros, inmigrantes, naturalizados por la mirada colonial), tenían por fuerza que estar frente a la cámara, convirtiéndose en el objeto a captar y clasificar según las categorías mentales del colonizador. La cámara era el espejo exacto de la realidad; por eso, “la ‘ciencia a simple vista’ propugnada por el Museo Americano era perfecta para la cámara y, en definitiva, muy superior a la pistola para la posesión, (…) la vigilancia (...) y el control de la naturaleza.” (Haraway, 2015, p. 101).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sz w:val="22"/>
          <w:szCs w:val="22"/>
        </w:rPr>
        <w:t xml:space="preserve">La mirada mediada algorítmicamente no necesita del juicio humano para clasificar el mundo. Su autonomía proviene de complejas técnicas con las cuales identificar estadísticamente patrones en los datos visuales. Sin embargo, el ser humano </w:t>
      </w:r>
      <w:r>
        <w:rPr>
          <w:rStyle w:val="StrongEmphasis"/>
          <w:rFonts w:ascii="Arial" w:hAnsi="Arial"/>
          <w:b w:val="false"/>
          <w:bCs w:val="false"/>
          <w:sz w:val="22"/>
          <w:szCs w:val="22"/>
        </w:rPr>
        <w:t>interviene</w:t>
      </w:r>
      <w:r>
        <w:rPr>
          <w:rStyle w:val="StrongEmphasis"/>
          <w:rFonts w:ascii="Arial" w:hAnsi="Arial"/>
          <w:b w:val="false"/>
          <w:bCs w:val="false"/>
          <w:sz w:val="22"/>
          <w:szCs w:val="22"/>
        </w:rPr>
        <w:t xml:space="preserve"> en el entrenamiento de aquellos modelos de clasificación y, por lo tanto, </w:t>
      </w:r>
      <w:r>
        <w:rPr>
          <w:rStyle w:val="StrongEmphasis"/>
          <w:rFonts w:ascii="Arial" w:hAnsi="Arial"/>
          <w:b w:val="false"/>
          <w:bCs w:val="false"/>
          <w:sz w:val="22"/>
          <w:szCs w:val="22"/>
        </w:rPr>
        <w:t>también</w:t>
      </w:r>
      <w:r>
        <w:rPr>
          <w:rStyle w:val="StrongEmphasis"/>
          <w:rFonts w:ascii="Arial" w:hAnsi="Arial"/>
          <w:b w:val="false"/>
          <w:bCs w:val="false"/>
          <w:sz w:val="22"/>
          <w:szCs w:val="22"/>
        </w:rPr>
        <w:t xml:space="preserve"> en sus resultados. Por ahora, es necesario resaltar que la inferencia estadística es fundamental para el funcionamiento de la visión algorítmica; y que es </w:t>
      </w:r>
      <w:r>
        <w:rPr>
          <w:rFonts w:ascii="Arial" w:hAnsi="Arial"/>
          <w:sz w:val="22"/>
          <w:szCs w:val="22"/>
        </w:rPr>
        <w:t>h</w:t>
      </w:r>
      <w:r>
        <w:rPr>
          <w:rFonts w:ascii="Arial" w:hAnsi="Arial"/>
          <w:b w:val="false"/>
          <w:bCs w:val="false"/>
          <w:color w:val="auto"/>
          <w:sz w:val="22"/>
          <w:szCs w:val="22"/>
        </w:rPr>
        <w:t>oy común escuchar que el aprendizaje de máquina es “estadística en esteroides.” (Press, 2020). George Hinton le concede a la inferencia estadística un papel destacado en el desarrollo del aprendizaje profundo [</w:t>
      </w:r>
      <w:r>
        <w:rPr>
          <w:rFonts w:ascii="Arial" w:hAnsi="Arial"/>
          <w:b w:val="false"/>
          <w:bCs w:val="false"/>
          <w:i/>
          <w:iCs/>
          <w:color w:val="auto"/>
          <w:sz w:val="22"/>
          <w:szCs w:val="22"/>
        </w:rPr>
        <w:t>deep learning</w:t>
      </w:r>
      <w:r>
        <w:rPr>
          <w:rFonts w:ascii="Arial" w:hAnsi="Arial"/>
          <w:b w:val="false"/>
          <w:bCs w:val="false"/>
          <w:color w:val="auto"/>
          <w:sz w:val="22"/>
          <w:szCs w:val="22"/>
        </w:rPr>
        <w:t xml:space="preserve">], cuya utilidad actual descansa en la cantidad de datos estructurados disponibles y la capacidad informática para procesarlos.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¿Qué relación se establece entre la clasificación y la estadística? Para el famoso epidemiólogo inglés William Farr, la estadística</w:t>
      </w:r>
      <w:r>
        <w:rPr>
          <w:rStyle w:val="StrongEmphasis"/>
          <w:rFonts w:ascii="Arial" w:hAnsi="Arial"/>
          <w:b w:val="false"/>
          <w:bCs w:val="false"/>
          <w:color w:val="auto"/>
          <w:sz w:val="22"/>
          <w:szCs w:val="22"/>
        </w:rPr>
        <w:t xml:space="preserve"> “es inminentemente una ciencia  de clasificación.’’ (Farr, 1985, p. 252, citado en Bechmann y Bowker, 2019, p. 4). ¿Y qué relación se puede establecer entre la estadística y la clasificación policial de las personas? En pleno nacimiento de los Estados-nación, la estadística fue una herramienta fundamental, entre otras tareas, para el control social, la vigilancia y la planeación estatal. En medio de la complejidad creciente de las sociedades industriales, “los estados experimentaron la necesidad de reunir y mantener información sobre sus ciudadanos.” (Bowker y Star, 2000, p. 110).</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En sus investigaciones, Foucault resalta la necesidad del soberano de conocer los elementos de los que se compone el Estado,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esto es</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“un conocimiento de las cosas más que un conocimiento de la ley, y las cosas que el soberano debe conocer (...) son precisamente lo que en la época se llama ‘estadística’.” (Foucault, 2006, p. 320).  El papel de la naciente policía, desde el siglo XVII, es fundamental a este respecto: “la policía será el cálculo y la técnica que van a permitir establecer una relación (...) entre el orden interior del Estado y el crecimiento de sus fuerzas.” (2006, p. 357). ¿Cómo se establece la estadística? “Justamente a través de la policía (…). La policía hace necesaria la estadística, pero también la hace posible.”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Estadística y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clasificación</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policial del mundo se aúnan aquí para desplegar masivamente una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categorización</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basada en prejuicios históricos y coloniales.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L</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a estadística “crea cosas” (Porter, 1993), y las nuevas cosas que crea son “nuevos tipos de personas” (Hacking, 2006). La colonialidad implica necesariamente la creación de nuevos tipos de personas que no existían con anterioridad a la mirada de la dominación, pero también requiere de la creación de narrativas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que lo legitimen</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La imaginería alrededor de los</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datos y de los números aquí cumple un papel fundamental en la creación de estas narrativas, ya que despliega un halo de objetividad </w:t>
      </w:r>
      <w:r>
        <w:rPr>
          <w:rStyle w:val="Emphasis"/>
          <w:rFonts w:ascii="Arial" w:hAnsi="Arial"/>
          <w:b w:val="false"/>
          <w:bCs w:val="false"/>
          <w:i w:val="false"/>
          <w:iCs w:val="false"/>
          <w:caps w:val="false"/>
          <w:smallCaps w:val="false"/>
          <w:strike w:val="false"/>
          <w:dstrike w:val="false"/>
          <w:color w:val="auto"/>
          <w:spacing w:val="0"/>
          <w:sz w:val="22"/>
          <w:szCs w:val="22"/>
          <w:u w:val="none"/>
          <w:effect w:val="none"/>
          <w:lang w:val="es-ES"/>
        </w:rPr>
        <w:t xml:space="preserve">(Rettberg, 2019; Kennedy, 2016)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que cubre los evidentes prejuicios sobre los que se construyen las categorías de la clasific</w:t>
        <w:tab/>
        <w:t>ación algorítmica.</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Para Theodore Porter (1993, p. 97), “el poder para crear objetos es sólo un aspecto de la política de la objetividad”, que es facilitada por la estadística. El otro aspecto es “el poder para controlar sujetos”,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es decir, su subjetividad</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La clasificación estadística por parte de la visión algorítmica es, en este sentido, una forma de control de la subjetividad y, con ella, de la identidad y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su</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clasificación según un concepto determinado de la normalidad. La inferencia estadística, entendida como una herramienta cuantitativa para mecanizar decisiones y reducirlas al cálculo (1993, p. 97), puede ser aprovechada para determinar moral y estéticamente qué es lo normal y lo anormal, qué pertenece  a una categoría y qué a otra. En su breve libro dedicado a la estética de la Inteligencia Artificial, Lev Manovich aborda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este</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problema desde aquello que la normalidad estadística esconde a la mirada. Si por estadística podemos entender un “resumen de una colección de información” (Manovich, 2018), ¿qué podría quedar por fuera de este resumen? Los modelos estadísticos, tan útiles en el análisis de grandes cantidades de datos, imponen sin embargo un reduccionismo (Manovich, 2009) y, con él, un referente de la normalidad. </w:t>
      </w:r>
      <w:r>
        <w:rPr>
          <w:rFonts w:ascii="Arial" w:hAnsi="Arial"/>
          <w:b w:val="false"/>
          <w:bCs w:val="false"/>
          <w:i w:val="false"/>
          <w:caps w:val="false"/>
          <w:smallCaps w:val="false"/>
          <w:color w:val="auto"/>
          <w:spacing w:val="0"/>
          <w:sz w:val="22"/>
          <w:szCs w:val="22"/>
        </w:rPr>
        <w:t xml:space="preserve">¿Qué datos cuentan y cuáles son relegados? ¿Qué consecuencias se desprenden de este rechazo e inobservancia?  </w:t>
      </w:r>
    </w:p>
    <w:p>
      <w:pPr>
        <w:pStyle w:val="Normal"/>
        <w:bidi w:val="0"/>
        <w:spacing w:lineRule="auto" w:line="276"/>
        <w:jc w:val="both"/>
        <w:rPr>
          <w:rFonts w:ascii="Arial" w:hAnsi="Arial"/>
          <w:b w:val="false"/>
          <w:b w:val="false"/>
          <w:bCs w:val="false"/>
          <w:i w:val="false"/>
          <w:i w:val="false"/>
          <w:caps w:val="false"/>
          <w:smallCaps w:val="false"/>
          <w:color w:val="auto"/>
          <w:spacing w:val="0"/>
          <w:sz w:val="22"/>
          <w:szCs w:val="22"/>
        </w:rPr>
      </w:pPr>
      <w:r>
        <w:rPr/>
      </w:r>
    </w:p>
    <w:p>
      <w:pPr>
        <w:pStyle w:val="Normal"/>
        <w:bidi w:val="0"/>
        <w:spacing w:lineRule="auto" w:line="276"/>
        <w:jc w:val="both"/>
        <w:rPr/>
      </w:pPr>
      <w:r>
        <w:rPr>
          <w:rFonts w:ascii="Arial" w:hAnsi="Arial"/>
          <w:b w:val="false"/>
          <w:bCs w:val="false"/>
          <w:i w:val="false"/>
          <w:caps w:val="false"/>
          <w:smallCaps w:val="false"/>
          <w:color w:val="auto"/>
          <w:spacing w:val="0"/>
          <w:sz w:val="22"/>
          <w:szCs w:val="22"/>
        </w:rPr>
        <w:t xml:space="preserve">En el proyecto de </w:t>
      </w:r>
      <w:r>
        <w:rPr>
          <w:rStyle w:val="Emphasis"/>
          <w:rFonts w:ascii="Arial" w:hAnsi="Arial"/>
          <w:b w:val="false"/>
          <w:bCs w:val="false"/>
          <w:i w:val="false"/>
          <w:iCs w:val="false"/>
          <w:caps w:val="false"/>
          <w:smallCaps w:val="false"/>
          <w:color w:val="000000"/>
          <w:spacing w:val="0"/>
          <w:sz w:val="22"/>
          <w:szCs w:val="22"/>
        </w:rPr>
        <w:t xml:space="preserve">Mimi Ọnụọha </w:t>
      </w:r>
      <w:r>
        <w:rPr>
          <w:rStyle w:val="Emphasis"/>
          <w:rFonts w:ascii="Arial" w:hAnsi="Arial"/>
          <w:b w:val="false"/>
          <w:bCs w:val="false"/>
          <w:caps w:val="false"/>
          <w:smallCaps w:val="false"/>
          <w:color w:val="auto"/>
          <w:spacing w:val="0"/>
          <w:sz w:val="22"/>
          <w:szCs w:val="22"/>
        </w:rPr>
        <w:t>The Library of Missing Datasets</w:t>
      </w:r>
      <w:r>
        <w:rPr>
          <w:rStyle w:val="FootnoteAnchor"/>
          <w:rFonts w:ascii="Arial" w:hAnsi="Arial"/>
          <w:b w:val="false"/>
          <w:bCs w:val="false"/>
          <w:caps w:val="false"/>
          <w:smallCaps w:val="false"/>
          <w:color w:val="auto"/>
          <w:spacing w:val="0"/>
          <w:sz w:val="22"/>
          <w:szCs w:val="22"/>
        </w:rPr>
        <w:footnoteReference w:id="5"/>
      </w:r>
      <w:r>
        <w:rPr>
          <w:rStyle w:val="Emphasis"/>
          <w:rFonts w:ascii="Arial" w:hAnsi="Arial"/>
          <w:b w:val="false"/>
          <w:bCs w:val="false"/>
          <w:caps w:val="false"/>
          <w:smallCaps w:val="false"/>
          <w:color w:val="auto"/>
          <w:spacing w:val="0"/>
          <w:sz w:val="22"/>
          <w:szCs w:val="22"/>
        </w:rPr>
        <w:t xml:space="preserve">, </w:t>
      </w:r>
      <w:r>
        <w:rPr>
          <w:rStyle w:val="Emphasis"/>
          <w:rFonts w:ascii="Arial" w:hAnsi="Arial"/>
          <w:b w:val="false"/>
          <w:bCs w:val="false"/>
          <w:i w:val="false"/>
          <w:iCs w:val="false"/>
          <w:caps w:val="false"/>
          <w:smallCaps w:val="false"/>
          <w:color w:val="auto"/>
          <w:spacing w:val="0"/>
          <w:sz w:val="22"/>
          <w:szCs w:val="22"/>
        </w:rPr>
        <w:t xml:space="preserve">de 2016, y dentro de él </w:t>
      </w:r>
      <w:r>
        <w:rPr>
          <w:rStyle w:val="Emphasis"/>
          <w:rFonts w:ascii="Arial" w:hAnsi="Arial"/>
          <w:b w:val="false"/>
          <w:bCs w:val="false"/>
          <w:i/>
          <w:iCs/>
          <w:caps w:val="false"/>
          <w:smallCaps w:val="false"/>
          <w:color w:val="auto"/>
          <w:spacing w:val="0"/>
          <w:sz w:val="22"/>
          <w:szCs w:val="22"/>
        </w:rPr>
        <w:t xml:space="preserve">On Missing Data Sets </w:t>
      </w:r>
      <w:r>
        <w:rPr>
          <w:rStyle w:val="Emphasis"/>
          <w:rFonts w:ascii="Arial" w:hAnsi="Arial"/>
          <w:b w:val="false"/>
          <w:bCs w:val="false"/>
          <w:i w:val="false"/>
          <w:iCs w:val="false"/>
          <w:caps w:val="false"/>
          <w:smallCaps w:val="false"/>
          <w:color w:val="auto"/>
          <w:spacing w:val="0"/>
          <w:sz w:val="22"/>
          <w:szCs w:val="22"/>
        </w:rPr>
        <w:t>(Figura 4), la artista</w:t>
      </w:r>
      <w:r>
        <w:rPr>
          <w:rFonts w:ascii="Arial" w:hAnsi="Arial"/>
          <w:b w:val="false"/>
          <w:bCs w:val="false"/>
          <w:i w:val="false"/>
          <w:caps w:val="false"/>
          <w:smallCaps w:val="false"/>
          <w:color w:val="auto"/>
          <w:spacing w:val="0"/>
          <w:sz w:val="22"/>
          <w:szCs w:val="22"/>
        </w:rPr>
        <w:t xml:space="preserve"> llama </w:t>
      </w:r>
      <w:r>
        <w:rPr>
          <w:rFonts w:ascii="Arial" w:hAnsi="Arial"/>
          <w:b w:val="false"/>
          <w:bCs w:val="false"/>
          <w:i/>
          <w:iCs/>
          <w:caps w:val="false"/>
          <w:smallCaps w:val="false"/>
          <w:color w:val="auto"/>
          <w:spacing w:val="0"/>
          <w:sz w:val="22"/>
          <w:szCs w:val="22"/>
        </w:rPr>
        <w:t>espacios en blanco</w:t>
      </w:r>
      <w:r>
        <w:rPr>
          <w:rFonts w:ascii="Arial" w:hAnsi="Arial"/>
          <w:b w:val="false"/>
          <w:bCs w:val="false"/>
          <w:i w:val="false"/>
          <w:caps w:val="false"/>
          <w:smallCaps w:val="false"/>
          <w:color w:val="auto"/>
          <w:spacing w:val="0"/>
          <w:sz w:val="22"/>
          <w:szCs w:val="22"/>
        </w:rPr>
        <w:t xml:space="preserve"> a aquellos datos excluidos en la</w:t>
      </w:r>
      <w:r>
        <w:rPr>
          <w:rStyle w:val="StrongEmphasis"/>
          <w:rFonts w:ascii="Arial" w:hAnsi="Arial"/>
          <w:b w:val="false"/>
          <w:bCs w:val="false"/>
          <w:i w:val="false"/>
          <w:caps w:val="false"/>
          <w:smallCaps w:val="false"/>
          <w:color w:val="auto"/>
          <w:spacing w:val="0"/>
          <w:sz w:val="22"/>
          <w:szCs w:val="22"/>
        </w:rPr>
        <w:t xml:space="preserve"> actividad de recolección y curación. Como la misma </w:t>
      </w:r>
      <w:r>
        <w:rPr>
          <w:rStyle w:val="Emphasis"/>
          <w:rFonts w:ascii="Arial" w:hAnsi="Arial"/>
          <w:b w:val="false"/>
          <w:bCs w:val="false"/>
          <w:i w:val="false"/>
          <w:iCs w:val="false"/>
          <w:caps w:val="false"/>
          <w:smallCaps w:val="false"/>
          <w:color w:val="000000"/>
          <w:spacing w:val="0"/>
          <w:sz w:val="22"/>
          <w:szCs w:val="22"/>
        </w:rPr>
        <w:t xml:space="preserve">Ọnụọha reconoce, los </w:t>
      </w:r>
      <w:r>
        <w:rPr>
          <w:rStyle w:val="Emphasis"/>
          <w:rFonts w:ascii="Arial" w:hAnsi="Arial"/>
          <w:b w:val="false"/>
          <w:bCs w:val="false"/>
          <w:i/>
          <w:iCs/>
          <w:caps w:val="false"/>
          <w:smallCaps w:val="false"/>
          <w:color w:val="000000"/>
          <w:spacing w:val="0"/>
          <w:sz w:val="22"/>
          <w:szCs w:val="22"/>
        </w:rPr>
        <w:t>espacios en blanco</w:t>
      </w:r>
      <w:r>
        <w:rPr>
          <w:rStyle w:val="Emphasis"/>
          <w:rFonts w:ascii="Arial" w:hAnsi="Arial"/>
          <w:b w:val="false"/>
          <w:bCs w:val="false"/>
          <w:i w:val="false"/>
          <w:iCs w:val="false"/>
          <w:caps w:val="false"/>
          <w:smallCaps w:val="false"/>
          <w:color w:val="000000"/>
          <w:spacing w:val="0"/>
          <w:sz w:val="22"/>
          <w:szCs w:val="22"/>
        </w:rPr>
        <w:t xml:space="preserve"> exigen una mirada dialéctica, </w:t>
      </w:r>
      <w:r>
        <w:rPr>
          <w:rStyle w:val="Emphasis"/>
          <w:rFonts w:eastAsia="Songti SC" w:cs="Arial Unicode MS" w:ascii="Arial" w:hAnsi="Arial"/>
          <w:b w:val="false"/>
          <w:bCs w:val="false"/>
          <w:i w:val="false"/>
          <w:iCs w:val="false"/>
          <w:caps w:val="false"/>
          <w:smallCaps w:val="false"/>
          <w:color w:val="000000"/>
          <w:spacing w:val="0"/>
          <w:kern w:val="2"/>
          <w:sz w:val="22"/>
          <w:szCs w:val="22"/>
          <w:lang w:val="es-ES" w:eastAsia="zh-CN" w:bidi="hi-IN"/>
        </w:rPr>
        <w:t>que abre</w:t>
      </w:r>
      <w:r>
        <w:rPr>
          <w:rStyle w:val="Emphasis"/>
          <w:rFonts w:ascii="Arial" w:hAnsi="Arial"/>
          <w:b w:val="false"/>
          <w:bCs w:val="false"/>
          <w:i w:val="false"/>
          <w:iCs w:val="false"/>
          <w:caps w:val="false"/>
          <w:smallCaps w:val="false"/>
          <w:color w:val="000000"/>
          <w:spacing w:val="0"/>
          <w:sz w:val="22"/>
          <w:szCs w:val="22"/>
        </w:rPr>
        <w:t xml:space="preserve"> simultáneamente una</w:t>
      </w:r>
      <w:r>
        <w:rPr>
          <w:rStyle w:val="StrongEmphasis"/>
          <w:rFonts w:ascii="Arial" w:hAnsi="Arial"/>
          <w:b w:val="false"/>
          <w:bCs w:val="false"/>
          <w:i w:val="false"/>
          <w:caps w:val="false"/>
          <w:smallCaps w:val="false"/>
          <w:color w:val="auto"/>
          <w:spacing w:val="0"/>
          <w:sz w:val="22"/>
          <w:szCs w:val="22"/>
        </w:rPr>
        <w:t xml:space="preserve"> protección ante el perfilamiento y categorización de ciertas identidades especialmente susceptibles a la vigilancia y el control; pero </w:t>
      </w:r>
      <w:r>
        <w:rPr>
          <w:rStyle w:val="StrongEmphasis"/>
          <w:rFonts w:ascii="Arial" w:hAnsi="Arial"/>
          <w:b w:val="false"/>
          <w:bCs w:val="false"/>
          <w:i w:val="false"/>
          <w:caps w:val="false"/>
          <w:smallCaps w:val="false"/>
          <w:color w:val="auto"/>
          <w:spacing w:val="0"/>
          <w:sz w:val="22"/>
          <w:szCs w:val="22"/>
        </w:rPr>
        <w:t xml:space="preserve">que </w:t>
      </w:r>
      <w:r>
        <w:rPr>
          <w:rStyle w:val="StrongEmphasis"/>
          <w:rFonts w:ascii="Arial" w:hAnsi="Arial"/>
          <w:b w:val="false"/>
          <w:bCs w:val="false"/>
          <w:i w:val="false"/>
          <w:caps w:val="false"/>
          <w:smallCaps w:val="false"/>
          <w:color w:val="auto"/>
          <w:spacing w:val="0"/>
          <w:sz w:val="22"/>
          <w:szCs w:val="22"/>
        </w:rPr>
        <w:t xml:space="preserve">también profundiza aquella discriminación, ya que la normalidad </w:t>
      </w:r>
      <w:r>
        <w:rPr>
          <w:rStyle w:val="StrongEmphasis"/>
          <w:rFonts w:eastAsia="Songti SC" w:cs="Arial Unicode MS" w:ascii="Arial" w:hAnsi="Arial"/>
          <w:b w:val="false"/>
          <w:bCs w:val="false"/>
          <w:i w:val="false"/>
          <w:caps w:val="false"/>
          <w:smallCaps w:val="false"/>
          <w:color w:val="auto"/>
          <w:spacing w:val="0"/>
          <w:kern w:val="2"/>
          <w:sz w:val="22"/>
          <w:szCs w:val="22"/>
          <w:lang w:val="es-ES" w:eastAsia="zh-CN" w:bidi="hi-IN"/>
        </w:rPr>
        <w:t>conlleva</w:t>
      </w:r>
      <w:r>
        <w:rPr>
          <w:rStyle w:val="StrongEmphasis"/>
          <w:rFonts w:ascii="Arial" w:hAnsi="Arial"/>
          <w:b w:val="false"/>
          <w:bCs w:val="false"/>
          <w:i w:val="false"/>
          <w:caps w:val="false"/>
          <w:smallCaps w:val="false"/>
          <w:color w:val="auto"/>
          <w:spacing w:val="0"/>
          <w:sz w:val="22"/>
          <w:szCs w:val="22"/>
        </w:rPr>
        <w:t xml:space="preserve"> la ‘naturalización’ de unas categorías determinadas desde unas relaciones de dominación –aquí coloniales–, que determinan lo bello, lo bueno, y lo justo, por ejemplo. </w:t>
      </w:r>
    </w:p>
    <w:p>
      <w:pPr>
        <w:pStyle w:val="Normal"/>
        <w:bidi w:val="0"/>
        <w:spacing w:lineRule="auto" w:line="276"/>
        <w:jc w:val="both"/>
        <w:rPr>
          <w:rFonts w:ascii="Arial" w:hAnsi="Arial"/>
          <w:sz w:val="22"/>
          <w:szCs w:val="22"/>
        </w:rPr>
      </w:pPr>
      <w:r>
        <w:rPr/>
      </w:r>
    </w:p>
    <w:p>
      <w:pPr>
        <w:pStyle w:val="Normal"/>
        <w:bidi w:val="0"/>
        <w:spacing w:lineRule="auto" w:line="276"/>
        <w:jc w:val="both"/>
        <w:rPr>
          <w:rFonts w:ascii="Arial" w:hAnsi="Arial"/>
          <w:sz w:val="22"/>
          <w:szCs w:val="22"/>
        </w:rPr>
      </w:pPr>
      <w:r>
        <w:rPr>
          <w:rFonts w:ascii="Arial" w:hAnsi="Arial"/>
          <w:sz w:val="22"/>
          <w:szCs w:val="22"/>
        </w:rPr>
        <w:t>Figura 4</w:t>
      </w:r>
    </w:p>
    <w:p>
      <w:pPr>
        <w:pStyle w:val="Normal"/>
        <w:bidi w:val="0"/>
        <w:spacing w:lineRule="auto" w:line="276"/>
        <w:jc w:val="both"/>
        <w:rPr>
          <w:rFonts w:ascii="Arial" w:hAnsi="Arial"/>
          <w:sz w:val="22"/>
          <w:szCs w:val="22"/>
        </w:rPr>
      </w:pPr>
      <w:r>
        <w:rPr>
          <w:rStyle w:val="Emphasis"/>
          <w:rFonts w:ascii="Arial" w:hAnsi="Arial"/>
          <w:b w:val="false"/>
          <w:bCs w:val="false"/>
          <w:i w:val="false"/>
          <w:iCs w:val="false"/>
          <w:caps w:val="false"/>
          <w:smallCaps w:val="false"/>
          <w:color w:val="auto"/>
          <w:spacing w:val="0"/>
          <w:sz w:val="22"/>
          <w:szCs w:val="22"/>
        </w:rPr>
        <w:t>The Library of Missing Datasets</w:t>
      </w:r>
    </w:p>
    <w:p>
      <w:pPr>
        <w:pStyle w:val="Normal"/>
        <w:bidi w:val="0"/>
        <w:spacing w:lineRule="auto" w:line="276"/>
        <w:jc w:val="both"/>
        <w:rPr>
          <w:rFonts w:ascii="Arial" w:hAnsi="Arial"/>
          <w:sz w:val="22"/>
          <w:szCs w:val="22"/>
        </w:rPr>
      </w:pPr>
      <w:r>
        <w:rPr>
          <w:rStyle w:val="Emphasis"/>
          <w:rFonts w:ascii="Arial" w:hAnsi="Arial"/>
          <w:b w:val="false"/>
          <w:bCs w:val="false"/>
          <w:i w:val="false"/>
          <w:iCs w:val="false"/>
          <w:caps w:val="false"/>
          <w:smallCaps w:val="false"/>
          <w:color w:val="auto"/>
          <w:spacing w:val="0"/>
          <w:sz w:val="22"/>
          <w:szCs w:val="22"/>
        </w:rPr>
        <w:t>Créditos: Brandon Schulman</w:t>
      </w:r>
    </w:p>
    <w:p>
      <w:pPr>
        <w:pStyle w:val="Normal"/>
        <w:bidi w:val="0"/>
        <w:spacing w:lineRule="auto" w:line="276"/>
        <w:jc w:val="both"/>
        <w:rPr>
          <w:rFonts w:ascii="Arial" w:hAnsi="Arial"/>
          <w:sz w:val="22"/>
          <w:szCs w:val="22"/>
        </w:rPr>
      </w:pPr>
      <w:r>
        <w:rPr>
          <w:rFonts w:ascii="Arial" w:hAnsi="Arial"/>
          <w:sz w:val="22"/>
          <w:szCs w:val="22"/>
        </w:rP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6332220" cy="422148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32220" cy="4221480"/>
                    </a:xfrm>
                    <a:prstGeom prst="rect">
                      <a:avLst/>
                    </a:prstGeom>
                  </pic:spPr>
                </pic:pic>
              </a:graphicData>
            </a:graphic>
          </wp:anchor>
        </w:drawing>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Fonts w:ascii="Arial" w:hAnsi="Arial"/>
          <w:b w:val="false"/>
          <w:bCs w:val="false"/>
          <w:color w:val="auto"/>
          <w:sz w:val="22"/>
          <w:szCs w:val="22"/>
        </w:rPr>
        <w:t xml:space="preserve">Con todo, las relaciones entre la visión por computador, el papel de la estadística para predecir la categoría del objeto percibido y la mirada policial que se esconde detrás de estos modelos de clasificación, son ya evidentes </w:t>
      </w:r>
      <w:r>
        <w:rPr>
          <w:rFonts w:ascii="Arial" w:hAnsi="Arial"/>
          <w:b w:val="false"/>
          <w:bCs w:val="false"/>
          <w:color w:val="auto"/>
          <w:sz w:val="22"/>
          <w:szCs w:val="22"/>
        </w:rPr>
        <w:t xml:space="preserve">en la cibernética, </w:t>
      </w:r>
      <w:r>
        <w:rPr>
          <w:rFonts w:ascii="Arial" w:hAnsi="Arial"/>
          <w:b w:val="false"/>
          <w:bCs w:val="false"/>
          <w:color w:val="auto"/>
          <w:sz w:val="22"/>
          <w:szCs w:val="22"/>
        </w:rPr>
        <w:t xml:space="preserve">en uno de los campos del saber más influyentes para el desarrollo de la inteligencia artificial. En la teoría de Norbert Wiener se esconde ya la semilla de la clasificación, sus potenciales predictivos y la importancia de la media estadística. El </w:t>
      </w:r>
      <w:r>
        <w:rPr>
          <w:rStyle w:val="Emphasis"/>
          <w:rFonts w:ascii="Arial" w:hAnsi="Arial"/>
          <w:b w:val="false"/>
          <w:bCs w:val="false"/>
          <w:i/>
          <w:iCs/>
          <w:color w:val="auto"/>
          <w:sz w:val="22"/>
          <w:szCs w:val="22"/>
          <w:lang w:val="es-ES"/>
        </w:rPr>
        <w:t>Antiaircraft Predictor</w:t>
      </w:r>
      <w:r>
        <w:rPr>
          <w:rStyle w:val="Emphasis"/>
          <w:rFonts w:ascii="Arial" w:hAnsi="Arial"/>
          <w:b w:val="false"/>
          <w:bCs w:val="false"/>
          <w:i w:val="false"/>
          <w:iCs w:val="false"/>
          <w:color w:val="auto"/>
          <w:sz w:val="22"/>
          <w:szCs w:val="22"/>
          <w:lang w:val="es-ES"/>
        </w:rPr>
        <w:t xml:space="preserve"> encarnaba el ideal de un sistema que podía clasificar los comportamientos del enemigo, orgánico o maquínico, a partir de la identificación de un patrón de comportamiento estadísticamente comprobable, prediciendo “las acciones futuras de un organismo (…), estudiando su comportamiento pasado.” (Galison, 1994, p. 245).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olor w:val="auto"/>
          <w:sz w:val="22"/>
          <w:szCs w:val="22"/>
        </w:rPr>
        <w:t xml:space="preserve">Como se ha demostrado, los sistemas de visión algorítmica son herederos directos de la identificación y la clasificación por medio de modelos de predicción estadísticos. Así como el </w:t>
      </w:r>
      <w:r>
        <w:rPr>
          <w:rStyle w:val="Emphasis"/>
          <w:rFonts w:ascii="Arial" w:hAnsi="Arial"/>
          <w:b w:val="false"/>
          <w:bCs w:val="false"/>
          <w:i/>
          <w:iCs/>
          <w:color w:val="auto"/>
          <w:sz w:val="22"/>
          <w:szCs w:val="22"/>
          <w:lang w:val="es-ES"/>
        </w:rPr>
        <w:t xml:space="preserve">Antiaircraft Predictor </w:t>
      </w:r>
      <w:r>
        <w:rPr>
          <w:rStyle w:val="Emphasis"/>
          <w:rFonts w:ascii="Arial" w:hAnsi="Arial"/>
          <w:b w:val="false"/>
          <w:bCs w:val="false"/>
          <w:i w:val="false"/>
          <w:iCs w:val="false"/>
          <w:color w:val="auto"/>
          <w:sz w:val="22"/>
          <w:szCs w:val="22"/>
          <w:lang w:val="es-ES"/>
        </w:rPr>
        <w:t>servía a unos intereses militares,</w:t>
      </w:r>
      <w:r>
        <w:rPr>
          <w:rStyle w:val="StrongEmphasis"/>
          <w:rFonts w:ascii="Arial" w:hAnsi="Arial"/>
          <w:b w:val="false"/>
          <w:bCs w:val="false"/>
          <w:i w:val="false"/>
          <w:iCs w:val="false"/>
          <w:color w:val="auto"/>
          <w:sz w:val="22"/>
          <w:szCs w:val="22"/>
          <w:lang w:val="es-ES"/>
        </w:rPr>
        <w:t xml:space="preserve"> “el trabajo de clasificar y predecir identidades (...) no se hace en un vacío social (...). Es un proceso moldeado activamente por los diseñadores de sistemas y los datos utilizados para reflejar el mundo.” (Campolo y Crawford, 2020, p. 15). </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Para Pasquinelli (2019), “los algoritmos y las máquinas no calculan por sí mismos; siempre computan para otra persona, para instituciones y mercados, para industrias y ejércitos.”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Al exponer directamente al usuario frente a estas experiencias clasificatorias, el artista Noah Levenson, en su obra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Stealing Ur Feelings</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6"/>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2019 (Figura 5), aprovecha los movimientos faciales captados por la cámara web para alertar sobre los peligros que su clasificación entraña, entre ellos, la extracción de datos, la clasificación arbitraria de los mismos y su aprovechamiento comercial y policial. Asimismo, en la obra de Sun Yitong, intitulada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Yawning Shame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y presentada en la bienal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The Eyes of the City</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del año 2019</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7"/>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una cámara con reconocimiento de emociones graba las expresiones de los visitantes a la exposición. Si el espectador se muestra aparentemente desinteresado, la máquina lo etiqueta como infractor, proyectando su cara en un cuarto oscuro donde se exhiben públicamente las imágenes de todos aquellos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igualmente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clasificados. Yitong expone la arbitrariedad algorítmica ocultando las decisiones que en su obra definen la criminalidad; mostrando además los peligrosos juzgamientos maquínicos, en una evocación indirecta pero al mismo tiempo aterradora de lo que en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1984</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Orwell llamó la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caracrimen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aquél rostro en el que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una expresión impropia (por ejemplo, parecer incrédulo ante el anuncio de una victoria) constituía un acto punible.” (Orwell, 1980, p. 52).</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8"/>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w:t>
      </w:r>
      <w:r>
        <w:rPr>
          <w:rStyle w:val="StrongEmphasis"/>
          <w:rFonts w:ascii="Arial" w:hAnsi="Arial"/>
          <w:b w:val="false"/>
          <w:bCs w:val="false"/>
          <w:i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Figura 5</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Stealing Ur Feelings</w:t>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Créditos: Noah Levenson</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drawing>
          <wp:anchor behindDoc="0" distT="0" distB="0" distL="0" distR="0" simplePos="0" locked="0" layoutInCell="1" allowOverlap="1" relativeHeight="8">
            <wp:simplePos x="0" y="0"/>
            <wp:positionH relativeFrom="column">
              <wp:align>center</wp:align>
            </wp:positionH>
            <wp:positionV relativeFrom="paragraph">
              <wp:posOffset>635</wp:posOffset>
            </wp:positionV>
            <wp:extent cx="6332220" cy="6727825"/>
            <wp:effectExtent l="0" t="0" r="0" b="0"/>
            <wp:wrapSquare wrapText="largest"/>
            <wp:docPr id="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descr=""/>
                    <pic:cNvPicPr>
                      <a:picLocks noChangeAspect="1" noChangeArrowheads="1"/>
                    </pic:cNvPicPr>
                  </pic:nvPicPr>
                  <pic:blipFill>
                    <a:blip r:embed="rId7"/>
                    <a:stretch>
                      <a:fillRect/>
                    </a:stretch>
                  </pic:blipFill>
                  <pic:spPr bwMode="auto">
                    <a:xfrm>
                      <a:off x="0" y="0"/>
                      <a:ext cx="6332220" cy="6727825"/>
                    </a:xfrm>
                    <a:prstGeom prst="rect">
                      <a:avLst/>
                    </a:prstGeom>
                  </pic:spPr>
                </pic:pic>
              </a:graphicData>
            </a:graphic>
          </wp:anchor>
        </w:drawing>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iCs/>
          <w:caps w:val="false"/>
          <w:smallCaps w:val="false"/>
          <w:color w:val="000000"/>
          <w:spacing w:val="0"/>
          <w:sz w:val="22"/>
          <w:szCs w:val="22"/>
          <w:highlight w:val="white"/>
        </w:rPr>
        <w:t>ImageNet, el entrenamiento y la discriminación</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 xml:space="preserve">Junto al surgimiento de los primeros estados-nación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analizado por</w:t>
      </w:r>
      <w:r>
        <w:rPr>
          <w:rStyle w:val="StrongEmphasis"/>
          <w:rFonts w:ascii="Arial" w:hAnsi="Arial"/>
          <w:b w:val="false"/>
          <w:bCs w:val="false"/>
          <w:i w:val="false"/>
          <w:iCs w:val="false"/>
          <w:caps w:val="false"/>
          <w:smallCaps w:val="false"/>
          <w:color w:val="000000"/>
          <w:spacing w:val="0"/>
          <w:sz w:val="22"/>
          <w:szCs w:val="22"/>
          <w:highlight w:val="white"/>
        </w:rPr>
        <w:t xml:space="preserve"> Foucault, surgió “el ideal de un gran registro en el que estaría consignada la identidad de todo el mundo.” (Ilsen y Denis, 2011, p. 53). La visión algorítmica ha renovado los ánimos por este proyecto totalitario: con el conjunto de datos estructurados en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según la profesora y líder del proyecto Fei Fei-li, “v</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amos a trazar un mapa de </w:t>
      </w:r>
      <w:r>
        <w:rPr>
          <w:rStyle w:val="StrongEmphasis"/>
          <w:rFonts w:ascii="Arial" w:hAnsi="Arial"/>
          <w:b w:val="false"/>
          <w:bCs w:val="false"/>
          <w:i/>
          <w:iCs/>
          <w:caps w:val="false"/>
          <w:smallCaps w:val="false"/>
          <w:color w:val="000000"/>
          <w:spacing w:val="0"/>
          <w:sz w:val="22"/>
          <w:szCs w:val="22"/>
          <w:highlight w:val="white"/>
          <w:lang w:val="es-ES"/>
        </w:rPr>
        <w:t>todo</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 el mundo de los objetos.</w:t>
      </w:r>
      <w:r>
        <w:rPr>
          <w:rStyle w:val="StrongEmphasis"/>
          <w:rFonts w:ascii="Arial" w:hAnsi="Arial"/>
          <w:b w:val="false"/>
          <w:bCs w:val="false"/>
          <w:i w:val="false"/>
          <w:iCs w:val="false"/>
          <w:caps w:val="false"/>
          <w:smallCaps w:val="false"/>
          <w:color w:val="000000"/>
          <w:spacing w:val="0"/>
          <w:sz w:val="22"/>
          <w:szCs w:val="22"/>
          <w:highlight w:val="white"/>
        </w:rPr>
        <w:t xml:space="preserve">” (Gershgorn, 2020). Lo innovador de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esta</w:t>
      </w:r>
      <w:r>
        <w:rPr>
          <w:rStyle w:val="StrongEmphasis"/>
          <w:rFonts w:ascii="Arial" w:hAnsi="Arial"/>
          <w:b w:val="false"/>
          <w:bCs w:val="false"/>
          <w:i w:val="false"/>
          <w:iCs w:val="false"/>
          <w:caps w:val="false"/>
          <w:smallCaps w:val="false"/>
          <w:color w:val="000000"/>
          <w:spacing w:val="0"/>
          <w:sz w:val="22"/>
          <w:szCs w:val="22"/>
          <w:highlight w:val="white"/>
        </w:rPr>
        <w:t xml:space="preserve"> propuesta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reside</w:t>
      </w:r>
      <w:r>
        <w:rPr>
          <w:rStyle w:val="StrongEmphasis"/>
          <w:rFonts w:ascii="Arial" w:hAnsi="Arial"/>
          <w:b w:val="false"/>
          <w:bCs w:val="false"/>
          <w:i w:val="false"/>
          <w:iCs w:val="false"/>
          <w:caps w:val="false"/>
          <w:smallCaps w:val="false"/>
          <w:color w:val="000000"/>
          <w:spacing w:val="0"/>
          <w:sz w:val="22"/>
          <w:szCs w:val="22"/>
          <w:highlight w:val="white"/>
        </w:rPr>
        <w:t xml:space="preserve"> en la atención prestada a los conjuntos de imágenes con los que son entrenados los modelos de aprendizaje de máquina. Su inspiración  provino del proyecto </w:t>
      </w:r>
      <w:r>
        <w:rPr>
          <w:rStyle w:val="StrongEmphasis"/>
          <w:rFonts w:ascii="Arial" w:hAnsi="Arial"/>
          <w:b w:val="false"/>
          <w:bCs w:val="false"/>
          <w:i/>
          <w:iCs/>
          <w:caps w:val="false"/>
          <w:smallCaps w:val="false"/>
          <w:color w:val="000000"/>
          <w:spacing w:val="0"/>
          <w:sz w:val="22"/>
          <w:szCs w:val="22"/>
          <w:highlight w:val="white"/>
        </w:rPr>
        <w:t>WordNet</w:t>
      </w:r>
      <w:r>
        <w:rPr>
          <w:rStyle w:val="StrongEmphasis"/>
          <w:rFonts w:ascii="Arial" w:hAnsi="Arial"/>
          <w:b w:val="false"/>
          <w:bCs w:val="false"/>
          <w:i w:val="false"/>
          <w:iCs w:val="false"/>
          <w:caps w:val="false"/>
          <w:smallCaps w:val="false"/>
          <w:color w:val="000000"/>
          <w:spacing w:val="0"/>
          <w:sz w:val="22"/>
          <w:szCs w:val="22"/>
          <w:highlight w:val="white"/>
        </w:rPr>
        <w:t xml:space="preserve">, desarrollado en los años 80’s por George A. Miller, quien intentaba clasificar </w:t>
      </w:r>
      <w:r>
        <w:rPr>
          <w:rStyle w:val="StrongEmphasis"/>
          <w:rFonts w:ascii="Arial" w:hAnsi="Arial"/>
          <w:b w:val="false"/>
          <w:bCs w:val="false"/>
          <w:i/>
          <w:iCs/>
          <w:caps w:val="false"/>
          <w:smallCaps w:val="false"/>
          <w:color w:val="000000"/>
          <w:spacing w:val="0"/>
          <w:sz w:val="22"/>
          <w:szCs w:val="22"/>
          <w:highlight w:val="white"/>
        </w:rPr>
        <w:t>todos</w:t>
      </w:r>
      <w:r>
        <w:rPr>
          <w:rStyle w:val="StrongEmphasis"/>
          <w:rFonts w:ascii="Arial" w:hAnsi="Arial"/>
          <w:b w:val="false"/>
          <w:bCs w:val="false"/>
          <w:i w:val="false"/>
          <w:iCs w:val="false"/>
          <w:caps w:val="false"/>
          <w:smallCaps w:val="false"/>
          <w:color w:val="000000"/>
          <w:spacing w:val="0"/>
          <w:sz w:val="22"/>
          <w:szCs w:val="22"/>
          <w:highlight w:val="white"/>
        </w:rPr>
        <w:t xml:space="preserve"> los “s</w:t>
      </w:r>
      <w:r>
        <w:rPr>
          <w:rStyle w:val="StrongEmphasis"/>
          <w:rFonts w:ascii="Arial" w:hAnsi="Arial"/>
          <w:b w:val="false"/>
          <w:bCs w:val="false"/>
          <w:i w:val="false"/>
          <w:iCs w:val="false"/>
          <w:caps w:val="false"/>
          <w:smallCaps w:val="false"/>
          <w:color w:val="000000"/>
          <w:spacing w:val="0"/>
          <w:sz w:val="22"/>
          <w:szCs w:val="22"/>
          <w:highlight w:val="white"/>
          <w:lang w:val="es-ES"/>
        </w:rPr>
        <w:t>ustantivos, verbos, adjetivos y adverbios (…) agrupados en conjuntos de sinónimos cognitivos</w:t>
      </w:r>
      <w:r>
        <w:rPr>
          <w:rStyle w:val="StrongEmphasis"/>
          <w:rFonts w:ascii="Arial" w:hAnsi="Arial"/>
          <w:b w:val="false"/>
          <w:bCs w:val="false"/>
          <w:i w:val="false"/>
          <w:iCs w:val="false"/>
          <w:caps w:val="false"/>
          <w:smallCaps w:val="false"/>
          <w:color w:val="000000"/>
          <w:spacing w:val="0"/>
          <w:sz w:val="22"/>
          <w:szCs w:val="22"/>
          <w:highlight w:val="white"/>
        </w:rPr>
        <w:t xml:space="preserve"> (synsets)”</w:t>
      </w:r>
      <w:r>
        <w:rPr>
          <w:rStyle w:val="FootnoteAnchor"/>
          <w:rFonts w:ascii="Arial" w:hAnsi="Arial"/>
          <w:b w:val="false"/>
          <w:bCs w:val="false"/>
          <w:i w:val="false"/>
          <w:iCs w:val="false"/>
          <w:caps w:val="false"/>
          <w:smallCaps w:val="false"/>
          <w:color w:val="000000"/>
          <w:spacing w:val="0"/>
          <w:sz w:val="22"/>
          <w:szCs w:val="22"/>
          <w:highlight w:val="white"/>
        </w:rPr>
        <w:footnoteReference w:id="9"/>
      </w:r>
      <w:r>
        <w:rPr>
          <w:rStyle w:val="StrongEmphasis"/>
          <w:rFonts w:ascii="Arial" w:hAnsi="Arial"/>
          <w:b w:val="false"/>
          <w:bCs w:val="false"/>
          <w:i w:val="false"/>
          <w:iCs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 xml:space="preserve">ImageNet es fundamental para comprender los avances de la visión por computador. El desarrollo de las redes neuronales convolucionales por ejemplo, así como de los algoritmos de aprendizaje profundo, fueron presentados por vez primera en las competencias de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xml:space="preserve"> </w:t>
      </w:r>
      <w:r>
        <w:rPr>
          <w:rStyle w:val="StrongEmphasis"/>
          <w:rFonts w:ascii="Arial" w:hAnsi="Arial"/>
          <w:b w:val="false"/>
          <w:bCs w:val="false"/>
          <w:i/>
          <w:iCs/>
          <w:caps w:val="false"/>
          <w:smallCaps w:val="false"/>
          <w:color w:val="000000"/>
          <w:spacing w:val="0"/>
          <w:sz w:val="22"/>
          <w:szCs w:val="22"/>
          <w:highlight w:val="white"/>
        </w:rPr>
        <w:t>LSVRC</w:t>
      </w:r>
      <w:r>
        <w:rPr>
          <w:rStyle w:val="StrongEmphasis"/>
          <w:rFonts w:ascii="Arial" w:hAnsi="Arial"/>
          <w:b w:val="false"/>
          <w:bCs w:val="false"/>
          <w:i w:val="false"/>
          <w:iCs w:val="false"/>
          <w:caps w:val="false"/>
          <w:smallCaps w:val="false"/>
          <w:color w:val="000000"/>
          <w:spacing w:val="0"/>
          <w:sz w:val="22"/>
          <w:szCs w:val="22"/>
          <w:highlight w:val="white"/>
        </w:rPr>
        <w:t>-</w:t>
      </w:r>
      <w:r>
        <w:rPr>
          <w:rStyle w:val="StrongEmphasis"/>
          <w:rFonts w:ascii="Arial" w:hAnsi="Arial"/>
          <w:b w:val="false"/>
          <w:bCs w:val="false"/>
          <w:i/>
          <w:iCs/>
          <w:caps w:val="false"/>
          <w:smallCaps w:val="false"/>
          <w:color w:val="000000"/>
          <w:spacing w:val="0"/>
          <w:sz w:val="22"/>
          <w:szCs w:val="22"/>
          <w:highlight w:val="white"/>
        </w:rPr>
        <w:t xml:space="preserve">2010 </w:t>
      </w:r>
      <w:r>
        <w:rPr>
          <w:rStyle w:val="StrongEmphasis"/>
          <w:rFonts w:ascii="Arial" w:hAnsi="Arial"/>
          <w:b w:val="false"/>
          <w:bCs w:val="false"/>
          <w:i w:val="false"/>
          <w:iCs w:val="false"/>
          <w:caps w:val="false"/>
          <w:smallCaps w:val="false"/>
          <w:color w:val="000000"/>
          <w:spacing w:val="0"/>
          <w:sz w:val="22"/>
          <w:szCs w:val="22"/>
          <w:highlight w:val="white"/>
        </w:rPr>
        <w:t>y</w:t>
      </w:r>
      <w:r>
        <w:rPr>
          <w:rStyle w:val="StrongEmphasis"/>
          <w:rFonts w:ascii="Arial" w:hAnsi="Arial"/>
          <w:b w:val="false"/>
          <w:bCs w:val="false"/>
          <w:i/>
          <w:iCs/>
          <w:caps w:val="false"/>
          <w:smallCaps w:val="false"/>
          <w:color w:val="000000"/>
          <w:spacing w:val="0"/>
          <w:sz w:val="22"/>
          <w:szCs w:val="22"/>
          <w:highlight w:val="white"/>
        </w:rPr>
        <w:t xml:space="preserve"> ImageNet</w:t>
      </w:r>
      <w:r>
        <w:rPr>
          <w:rStyle w:val="StrongEmphasis"/>
          <w:rFonts w:ascii="Arial" w:hAnsi="Arial"/>
          <w:b w:val="false"/>
          <w:bCs w:val="false"/>
          <w:i w:val="false"/>
          <w:iCs w:val="false"/>
          <w:caps w:val="false"/>
          <w:smallCaps w:val="false"/>
          <w:color w:val="000000"/>
          <w:spacing w:val="0"/>
          <w:sz w:val="22"/>
          <w:szCs w:val="22"/>
          <w:highlight w:val="white"/>
        </w:rPr>
        <w:t xml:space="preserve"> </w:t>
      </w:r>
      <w:r>
        <w:rPr>
          <w:rStyle w:val="StrongEmphasis"/>
          <w:rFonts w:ascii="Arial" w:hAnsi="Arial"/>
          <w:b w:val="false"/>
          <w:bCs w:val="false"/>
          <w:i/>
          <w:iCs/>
          <w:caps w:val="false"/>
          <w:smallCaps w:val="false"/>
          <w:color w:val="000000"/>
          <w:spacing w:val="0"/>
          <w:sz w:val="22"/>
          <w:szCs w:val="22"/>
          <w:highlight w:val="white"/>
        </w:rPr>
        <w:t>LSVRC</w:t>
      </w:r>
      <w:r>
        <w:rPr>
          <w:rStyle w:val="StrongEmphasis"/>
          <w:rFonts w:ascii="Arial" w:hAnsi="Arial"/>
          <w:b w:val="false"/>
          <w:bCs w:val="false"/>
          <w:i w:val="false"/>
          <w:iCs w:val="false"/>
          <w:caps w:val="false"/>
          <w:smallCaps w:val="false"/>
          <w:color w:val="000000"/>
          <w:spacing w:val="0"/>
          <w:sz w:val="22"/>
          <w:szCs w:val="22"/>
          <w:highlight w:val="white"/>
        </w:rPr>
        <w:t>-</w:t>
      </w:r>
      <w:r>
        <w:rPr>
          <w:rStyle w:val="StrongEmphasis"/>
          <w:rFonts w:ascii="Arial" w:hAnsi="Arial"/>
          <w:b w:val="false"/>
          <w:bCs w:val="false"/>
          <w:i/>
          <w:iCs/>
          <w:caps w:val="false"/>
          <w:smallCaps w:val="false"/>
          <w:color w:val="000000"/>
          <w:spacing w:val="0"/>
          <w:sz w:val="22"/>
          <w:szCs w:val="22"/>
          <w:highlight w:val="white"/>
        </w:rPr>
        <w:t>2012,</w:t>
      </w:r>
      <w:r>
        <w:rPr>
          <w:rStyle w:val="StrongEmphasis"/>
          <w:rFonts w:ascii="Arial" w:hAnsi="Arial"/>
          <w:b w:val="false"/>
          <w:bCs w:val="false"/>
          <w:i w:val="false"/>
          <w:iCs w:val="false"/>
          <w:caps w:val="false"/>
          <w:smallCaps w:val="false"/>
          <w:color w:val="000000"/>
          <w:spacing w:val="0"/>
          <w:sz w:val="22"/>
          <w:szCs w:val="22"/>
          <w:highlight w:val="white"/>
        </w:rPr>
        <w:t xml:space="preserve"> respectivamente.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xml:space="preserve"> se convierte así en un caso paradigmático no sólo por apalancar los avances de la visión algorítmica sino también porque allí se condensan diferentes problemáticas al interior del aprendizaje de máquina.</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En primer lugar, u</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na epistemología visual discriminatoria</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rPr>
        <w:footnoteReference w:id="10"/>
      </w:r>
      <w:r>
        <w:rPr>
          <w:rStyle w:val="StrongEmphasis"/>
          <w:rFonts w:ascii="Arial" w:hAnsi="Arial"/>
          <w:b w:val="false"/>
          <w:bCs w:val="false"/>
          <w:i w:val="false"/>
          <w:iCs w:val="false"/>
          <w:caps w:val="false"/>
          <w:smallCaps w:val="false"/>
          <w:color w:val="000000"/>
          <w:spacing w:val="0"/>
          <w:sz w:val="22"/>
          <w:szCs w:val="22"/>
          <w:highlight w:val="white"/>
        </w:rPr>
        <w:t xml:space="preserve"> al interior de los conjuntos de datos de entrenamiento, expuesta críticamente por Trevor Paglen en su proyecto ImageNet Roulette, o también por él mismo en compañía de Kate Crawford en la exposición Training Humans, de 2019 (Figura 6). Segundo, las relaciones económicas que se esconden detrás del entrenamiento de los modelos de aprendizaje de máquina, arraigadas de nuevo “en la </w:t>
      </w:r>
      <w:r>
        <w:rPr>
          <w:rStyle w:val="InternetLink"/>
          <w:rFonts w:ascii="Arial" w:hAnsi="Arial"/>
          <w:b w:val="false"/>
          <w:bCs w:val="false"/>
          <w:i w:val="false"/>
          <w:iCs w:val="false"/>
          <w:caps w:val="false"/>
          <w:smallCaps w:val="false"/>
          <w:strike w:val="false"/>
          <w:dstrike w:val="false"/>
          <w:color w:val="000000"/>
          <w:spacing w:val="0"/>
          <w:sz w:val="22"/>
          <w:szCs w:val="22"/>
          <w:u w:val="none"/>
          <w:effect w:val="none"/>
          <w:lang w:val="es-ES"/>
        </w:rPr>
        <w:t>explotación de los cuerpos humanos</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(Crawford y Joler, 2018). Estas relaciones económicas tienen una relación fundamental con la visión objetivista al interior del campo de la inteligencia artificial, ya que no sólo hacen posible la comunicación entre los modelos algorítmicos y el lenguaje humano sino que también establecen una relación univoca entre palabra e imagen. Los así llamados Ghost Workers resuelven cientos de veces, diariamente, una disputa milenaria que Platón en el </w:t>
      </w:r>
      <w:r>
        <w:rPr>
          <w:rStyle w:val="StrongEmphasis"/>
          <w:rFonts w:ascii="Arial" w:hAnsi="Arial"/>
          <w:b w:val="false"/>
          <w:bCs w:val="false"/>
          <w:i/>
          <w:iCs/>
          <w:caps w:val="false"/>
          <w:smallCaps w:val="false"/>
          <w:strike w:val="false"/>
          <w:dstrike w:val="false"/>
          <w:color w:val="000000"/>
          <w:spacing w:val="0"/>
          <w:sz w:val="22"/>
          <w:szCs w:val="22"/>
          <w:u w:val="none"/>
          <w:effect w:val="none"/>
        </w:rPr>
        <w:t>Crátilo</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(1992) presentará a partir de la polémica entre naturalismo y convencionalismo (Blasco et al., 1999).</w:t>
      </w:r>
      <w:r>
        <w:rPr>
          <w:rFonts w:ascii="Arial" w:hAnsi="Arial"/>
          <w:b w:val="false"/>
          <w:bCs w:val="false"/>
          <w:color w:val="auto"/>
          <w:sz w:val="22"/>
          <w:szCs w:val="22"/>
        </w:rPr>
        <w:t xml:space="preserve">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Figura 6</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Training Humans</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Créditos: Fondazione Prada</w:t>
      </w:r>
    </w:p>
    <w:p>
      <w:pPr>
        <w:pStyle w:val="Normal"/>
        <w:bidi w:val="0"/>
        <w:spacing w:lineRule="auto" w:line="276" w:before="0" w:after="0"/>
        <w:ind w:left="0" w:right="0" w:hanging="0"/>
        <w:jc w:val="both"/>
        <w:rPr>
          <w:rStyle w:val="StrongEmphasis"/>
          <w:rFonts w:ascii="Arial" w:hAnsi="Arial"/>
          <w:b w:val="false"/>
          <w:b w:val="false"/>
          <w:bCs w:val="false"/>
          <w:i w:val="false"/>
          <w:i w:val="false"/>
          <w:iCs w:val="false"/>
          <w:caps w:val="false"/>
          <w:smallCaps w:val="false"/>
          <w:color w:val="000000"/>
          <w:spacing w:val="0"/>
          <w:sz w:val="22"/>
          <w:szCs w:val="22"/>
          <w:highlight w:val="white"/>
        </w:rPr>
      </w:pPr>
      <w:r>
        <w:rPr>
          <w:rFonts w:ascii="Arial" w:hAnsi="Arial"/>
          <w:b w:val="false"/>
          <w:bCs w:val="false"/>
          <w:i w:val="false"/>
          <w:iCs w:val="false"/>
          <w:caps w:val="false"/>
          <w:smallCaps w:val="false"/>
          <w:color w:val="000000"/>
          <w:spacing w:val="0"/>
          <w:sz w:val="22"/>
          <w:szCs w:val="22"/>
          <w:highlight w:val="white"/>
        </w:rPr>
        <w:drawing>
          <wp:anchor behindDoc="0" distT="0" distB="0" distL="0" distR="0" simplePos="0" locked="0" layoutInCell="1" allowOverlap="1" relativeHeight="7">
            <wp:simplePos x="0" y="0"/>
            <wp:positionH relativeFrom="column">
              <wp:align>center</wp:align>
            </wp:positionH>
            <wp:positionV relativeFrom="paragraph">
              <wp:posOffset>635</wp:posOffset>
            </wp:positionV>
            <wp:extent cx="6332220" cy="4220845"/>
            <wp:effectExtent l="0" t="0" r="0" b="0"/>
            <wp:wrapSquare wrapText="largest"/>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8"/>
                    <a:stretch>
                      <a:fillRect/>
                    </a:stretch>
                  </pic:blipFill>
                  <pic:spPr bwMode="auto">
                    <a:xfrm>
                      <a:off x="0" y="0"/>
                      <a:ext cx="6332220" cy="4220845"/>
                    </a:xfrm>
                    <a:prstGeom prst="rect">
                      <a:avLst/>
                    </a:prstGeom>
                  </pic:spPr>
                </pic:pic>
              </a:graphicData>
            </a:graphic>
          </wp:anchor>
        </w:drawing>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Este debate, que aborda la relación entre las palabras y las cosas, –</w:t>
      </w:r>
      <w:r>
        <w:rPr>
          <w:rFonts w:ascii="Arial" w:hAnsi="Arial"/>
          <w:b w:val="false"/>
          <w:bCs w:val="false"/>
          <w:color w:val="auto"/>
          <w:sz w:val="22"/>
          <w:szCs w:val="22"/>
        </w:rPr>
        <w:t xml:space="preserve">tal </w:t>
      </w:r>
      <w:r>
        <w:rPr>
          <w:rFonts w:ascii="Arial" w:hAnsi="Arial"/>
          <w:b w:val="false"/>
          <w:bCs w:val="false"/>
          <w:color w:val="auto"/>
          <w:sz w:val="22"/>
          <w:szCs w:val="22"/>
        </w:rPr>
        <w:t xml:space="preserve">como lo asume Foucault (2010b), es uno de los principales problemas de la semiología, principalmente bajo la forma en la que Ferdinand de Saussure lo plantea en su famoso diagrama del signo lingüístico (Saussure, 1987). La realidad “no puede compartirse con otro sin recurrir a procedimientos semióticos”, afirma Klinkenberg (2006), ya que el mundo goza siempre de una polisemia intrínseca que exige una interpretación que </w:t>
      </w:r>
      <w:r>
        <w:rPr>
          <w:rFonts w:eastAsia="Songti SC" w:cs="Arial Unicode MS" w:ascii="Arial" w:hAnsi="Arial"/>
          <w:b w:val="false"/>
          <w:bCs w:val="false"/>
          <w:color w:val="auto"/>
          <w:kern w:val="2"/>
          <w:sz w:val="22"/>
          <w:szCs w:val="22"/>
          <w:lang w:val="es-ES" w:eastAsia="zh-CN" w:bidi="hi-IN"/>
        </w:rPr>
        <w:t>ancle</w:t>
      </w:r>
      <w:r>
        <w:rPr>
          <w:rFonts w:ascii="Arial" w:hAnsi="Arial"/>
          <w:b w:val="false"/>
          <w:bCs w:val="false"/>
          <w:color w:val="auto"/>
          <w:sz w:val="22"/>
          <w:szCs w:val="22"/>
        </w:rPr>
        <w:t xml:space="preserve"> su significado. En el caso de la imagen, su interpretación posible está anclada a la palabra, al nombre, a la denominación con la que se la relacione, reduciendo su polisemia en favor de la interpretación.</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 xml:space="preserve">En su estudio de las similitudes, Foucault afirma que “el mundo de lo similar sólo puede ser un mundo marcado.” (2010b, 35). Esas “similitudes ocultas” entre las cosas necesitan entonces una ‘pista’ que nos brinde la luz para desnudarlas, descifrarlas y así clasificarlas, como en las primeras teorías de Eleanor Rosch. Conocer esas cosas y sus relaciones ocultas con sus similares es una cuestión de interpretación, de relato, en </w:t>
      </w:r>
      <w:r>
        <w:rPr>
          <w:rFonts w:eastAsia="Songti SC" w:cs="Arial Unicode MS" w:ascii="Arial" w:hAnsi="Arial"/>
          <w:b w:val="false"/>
          <w:bCs w:val="false"/>
          <w:color w:val="auto"/>
          <w:kern w:val="2"/>
          <w:sz w:val="22"/>
          <w:szCs w:val="22"/>
          <w:lang w:val="es-ES" w:eastAsia="zh-CN" w:bidi="hi-IN"/>
        </w:rPr>
        <w:t>tanto que</w:t>
      </w:r>
      <w:r>
        <w:rPr>
          <w:rFonts w:ascii="Arial" w:hAnsi="Arial"/>
          <w:b w:val="false"/>
          <w:bCs w:val="false"/>
          <w:color w:val="auto"/>
          <w:sz w:val="22"/>
          <w:szCs w:val="22"/>
        </w:rPr>
        <w:t xml:space="preserve"> “la palabra y la imagen se entrelazan para crear una realidad.” (Mitchell, 2019, p. 49).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En los modelos de IA, “</w:t>
      </w:r>
      <w:r>
        <w:rPr>
          <w:rFonts w:ascii="Arial" w:hAnsi="Arial"/>
          <w:b w:val="false"/>
          <w:bCs w:val="false"/>
          <w:i w:val="false"/>
          <w:caps w:val="false"/>
          <w:smallCaps w:val="false"/>
          <w:color w:val="auto"/>
          <w:spacing w:val="0"/>
          <w:sz w:val="22"/>
          <w:szCs w:val="22"/>
          <w:lang w:val="es-ES"/>
        </w:rPr>
        <w:t xml:space="preserve">¿qué deben reconocer </w:t>
      </w:r>
      <w:r>
        <w:rPr>
          <w:rFonts w:eastAsia="Songti SC" w:cs="Arial Unicode MS" w:ascii="Arial" w:hAnsi="Arial"/>
          <w:b w:val="false"/>
          <w:bCs w:val="false"/>
          <w:i w:val="false"/>
          <w:caps w:val="false"/>
          <w:smallCaps w:val="false"/>
          <w:color w:val="auto"/>
          <w:spacing w:val="0"/>
          <w:kern w:val="2"/>
          <w:sz w:val="22"/>
          <w:szCs w:val="22"/>
          <w:lang w:val="es-ES" w:eastAsia="zh-CN" w:bidi="hi-IN"/>
        </w:rPr>
        <w:t>(...)</w:t>
      </w:r>
      <w:r>
        <w:rPr>
          <w:rFonts w:ascii="Arial" w:hAnsi="Arial"/>
          <w:b w:val="false"/>
          <w:bCs w:val="false"/>
          <w:i w:val="false"/>
          <w:caps w:val="false"/>
          <w:smallCaps w:val="false"/>
          <w:color w:val="auto"/>
          <w:spacing w:val="0"/>
          <w:sz w:val="22"/>
          <w:szCs w:val="22"/>
          <w:lang w:val="es-ES"/>
        </w:rPr>
        <w:t xml:space="preserve"> en una imagen y qué se reconoce erróneamente o incluso se vuelve completamente invisible?</w:t>
      </w:r>
      <w:r>
        <w:rPr>
          <w:rFonts w:ascii="Arial" w:hAnsi="Arial"/>
          <w:b w:val="false"/>
          <w:bCs w:val="false"/>
          <w:i w:val="false"/>
          <w:caps w:val="false"/>
          <w:smallCaps w:val="false"/>
          <w:color w:val="auto"/>
          <w:spacing w:val="0"/>
          <w:sz w:val="22"/>
          <w:szCs w:val="22"/>
        </w:rPr>
        <w:t xml:space="preserve">” (Paglen y Crawford, 2019). </w:t>
      </w:r>
      <w:r>
        <w:rPr>
          <w:rFonts w:ascii="Arial" w:hAnsi="Arial"/>
          <w:b w:val="false"/>
          <w:bCs w:val="false"/>
          <w:color w:val="auto"/>
          <w:sz w:val="22"/>
          <w:szCs w:val="22"/>
        </w:rPr>
        <w:t>La acción de etiquetar una imagen, es decir, incluirla en una determinada categoría por medio de una palabra, crea una realidad para el algoritmo, determina su interpretación y “</w:t>
      </w:r>
      <w:r>
        <w:rPr>
          <w:rFonts w:ascii="Arial" w:hAnsi="Arial"/>
          <w:b w:val="false"/>
          <w:bCs w:val="false"/>
          <w:color w:val="auto"/>
          <w:sz w:val="22"/>
          <w:szCs w:val="22"/>
          <w:lang w:val="es-ES"/>
        </w:rPr>
        <w:t>deja otra profunda huella humana en el resultado final de la cognición de la máquina.</w:t>
      </w:r>
      <w:r>
        <w:rPr>
          <w:rFonts w:ascii="Arial" w:hAnsi="Arial"/>
          <w:b w:val="false"/>
          <w:bCs w:val="false"/>
          <w:color w:val="auto"/>
          <w:sz w:val="22"/>
          <w:szCs w:val="22"/>
        </w:rPr>
        <w:t xml:space="preserve">” </w:t>
      </w:r>
      <w:r>
        <w:rPr>
          <w:rStyle w:val="Emphasis"/>
          <w:rFonts w:ascii="Arial" w:hAnsi="Arial"/>
          <w:b w:val="false"/>
          <w:bCs w:val="false"/>
          <w:i w:val="false"/>
          <w:iCs w:val="false"/>
          <w:caps w:val="false"/>
          <w:smallCaps w:val="false"/>
          <w:color w:val="auto"/>
          <w:spacing w:val="0"/>
          <w:sz w:val="22"/>
          <w:szCs w:val="22"/>
          <w:lang w:val="es-ES"/>
        </w:rPr>
        <w:t xml:space="preserve">(Joler y Pasquinelli, 2020).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PreformattedText"/>
        <w:bidi w:val="0"/>
        <w:spacing w:lineRule="auto" w:line="276" w:before="0" w:after="283"/>
        <w:ind w:left="0" w:right="0" w:hanging="0"/>
        <w:jc w:val="both"/>
        <w:rPr/>
      </w:pPr>
      <w:r>
        <w:rPr>
          <w:rFonts w:eastAsia="Liberation Mono" w:cs="Liberation Mono" w:ascii="Arial" w:hAnsi="Arial"/>
          <w:b w:val="false"/>
          <w:bCs w:val="false"/>
          <w:color w:val="auto"/>
          <w:sz w:val="22"/>
          <w:szCs w:val="22"/>
        </w:rPr>
        <w:t>Esta es una de la razones del por qué</w:t>
      </w:r>
      <w:r>
        <w:rPr>
          <w:rFonts w:ascii="Arial" w:hAnsi="Arial"/>
          <w:b w:val="false"/>
          <w:bCs w:val="false"/>
          <w:color w:val="auto"/>
          <w:sz w:val="22"/>
          <w:szCs w:val="22"/>
        </w:rPr>
        <w:t xml:space="preserve"> los conjuntos de datos </w:t>
      </w:r>
      <w:r>
        <w:rPr>
          <w:rFonts w:eastAsia="Liberation Mono" w:cs="Liberation Mono" w:ascii="Arial" w:hAnsi="Arial"/>
          <w:b w:val="false"/>
          <w:bCs w:val="false"/>
          <w:color w:val="auto"/>
          <w:sz w:val="22"/>
          <w:szCs w:val="22"/>
        </w:rPr>
        <w:t>para el</w:t>
      </w:r>
      <w:r>
        <w:rPr>
          <w:rFonts w:ascii="Arial" w:hAnsi="Arial"/>
          <w:b w:val="false"/>
          <w:bCs w:val="false"/>
          <w:color w:val="auto"/>
          <w:sz w:val="22"/>
          <w:szCs w:val="22"/>
        </w:rPr>
        <w:t xml:space="preserve"> entrenamiento algorítmico son construcciones sociales y no simplemente respuestas técnicas a un problema determinado. En el siglo XVIII, en plena emergencia de la frenología, la imagen empezó a ser ligada a una palabra “para distinguir mejor las diferentes categorías de criminales” (About y Denis, 2011, p. 58). Con la fotografía se incluyeron también disidentes políticos y marginales: gitanos, vagabundos, anarquistas y extranjeros (2011, p. 96), hasta la implantación obligatoria del documento de identidad. De esta manera, </w:t>
      </w:r>
      <w:r>
        <w:rPr>
          <w:rFonts w:ascii="Arial" w:hAnsi="Arial"/>
          <w:b w:val="false"/>
          <w:bCs w:val="false"/>
          <w:i w:val="false"/>
          <w:caps w:val="false"/>
          <w:smallCaps w:val="false"/>
          <w:strike w:val="false"/>
          <w:dstrike w:val="false"/>
          <w:color w:val="000000"/>
          <w:spacing w:val="0"/>
          <w:sz w:val="22"/>
          <w:szCs w:val="22"/>
          <w:u w:val="none"/>
          <w:effect w:val="none"/>
        </w:rPr>
        <w:t xml:space="preserve">“nombre e imagen se convirtieron en los dos elementos clave de las fotografías como medio portador indiscutido de la práctica policial.”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(G. De Angelis, 2017)</w:t>
      </w:r>
      <w:r>
        <w:rPr>
          <w:rFonts w:ascii="Arial" w:hAnsi="Arial"/>
          <w:b w:val="false"/>
          <w:bCs w:val="false"/>
          <w:i w:val="false"/>
          <w:caps w:val="false"/>
          <w:smallCaps w:val="false"/>
          <w:color w:val="000000"/>
          <w:spacing w:val="0"/>
          <w:sz w:val="22"/>
          <w:szCs w:val="22"/>
          <w:highlight w:val="white"/>
        </w:rPr>
        <w:t xml:space="preserve">. En los modelos de </w:t>
      </w:r>
      <w:r>
        <w:rPr>
          <w:rFonts w:eastAsia="Liberation Mono" w:cs="Liberation Mono" w:ascii="Arial" w:hAnsi="Arial"/>
          <w:b w:val="false"/>
          <w:bCs w:val="false"/>
          <w:i w:val="false"/>
          <w:caps w:val="false"/>
          <w:smallCaps w:val="false"/>
          <w:color w:val="000000"/>
          <w:spacing w:val="0"/>
          <w:sz w:val="22"/>
          <w:szCs w:val="22"/>
          <w:highlight w:val="white"/>
        </w:rPr>
        <w:t>aprendizaje automático</w:t>
      </w:r>
      <w:r>
        <w:rPr>
          <w:rFonts w:ascii="Arial" w:hAnsi="Arial"/>
          <w:b w:val="false"/>
          <w:bCs w:val="false"/>
          <w:i w:val="false"/>
          <w:caps w:val="false"/>
          <w:smallCaps w:val="false"/>
          <w:color w:val="000000"/>
          <w:spacing w:val="0"/>
          <w:sz w:val="22"/>
          <w:szCs w:val="22"/>
          <w:highlight w:val="white"/>
        </w:rPr>
        <w:t xml:space="preserve">, la relación entre </w:t>
      </w:r>
      <w:r>
        <w:rPr>
          <w:rFonts w:eastAsia="Liberation Mono" w:cs="Liberation Mono" w:ascii="Arial" w:hAnsi="Arial"/>
          <w:b w:val="false"/>
          <w:bCs w:val="false"/>
          <w:i w:val="false"/>
          <w:caps w:val="false"/>
          <w:smallCaps w:val="false"/>
          <w:color w:val="000000"/>
          <w:spacing w:val="0"/>
          <w:kern w:val="2"/>
          <w:sz w:val="22"/>
          <w:szCs w:val="22"/>
          <w:highlight w:val="white"/>
          <w:lang w:val="es-ES" w:eastAsia="zh-CN" w:bidi="hi-IN"/>
        </w:rPr>
        <w:t>etiqueta</w:t>
      </w:r>
      <w:r>
        <w:rPr>
          <w:rFonts w:ascii="Arial" w:hAnsi="Arial"/>
          <w:b w:val="false"/>
          <w:bCs w:val="false"/>
          <w:i w:val="false"/>
          <w:caps w:val="false"/>
          <w:smallCaps w:val="false"/>
          <w:color w:val="000000"/>
          <w:spacing w:val="0"/>
          <w:sz w:val="22"/>
          <w:szCs w:val="22"/>
          <w:highlight w:val="white"/>
        </w:rPr>
        <w:t xml:space="preserve"> e imagen determina </w:t>
      </w:r>
      <w:r>
        <w:rPr>
          <w:rFonts w:eastAsia="Liberation Mono" w:cs="Liberation Mono" w:ascii="Arial" w:hAnsi="Arial"/>
          <w:b w:val="false"/>
          <w:bCs w:val="false"/>
          <w:i w:val="false"/>
          <w:caps w:val="false"/>
          <w:smallCaps w:val="false"/>
          <w:color w:val="000000"/>
          <w:spacing w:val="0"/>
          <w:kern w:val="2"/>
          <w:sz w:val="22"/>
          <w:szCs w:val="22"/>
          <w:highlight w:val="white"/>
          <w:lang w:val="es-ES" w:eastAsia="zh-CN" w:bidi="hi-IN"/>
        </w:rPr>
        <w:t>el</w:t>
      </w:r>
      <w:r>
        <w:rPr>
          <w:rFonts w:ascii="Arial" w:hAnsi="Arial"/>
          <w:b w:val="false"/>
          <w:bCs w:val="false"/>
          <w:i w:val="false"/>
          <w:caps w:val="false"/>
          <w:smallCaps w:val="false"/>
          <w:color w:val="000000"/>
          <w:spacing w:val="0"/>
          <w:sz w:val="22"/>
          <w:szCs w:val="22"/>
          <w:highlight w:val="white"/>
        </w:rPr>
        <w:t xml:space="preserve"> sentido de la realidad </w:t>
      </w:r>
      <w:r>
        <w:rPr>
          <w:rFonts w:ascii="Arial" w:hAnsi="Arial"/>
          <w:b w:val="false"/>
          <w:bCs w:val="false"/>
          <w:i w:val="false"/>
          <w:caps w:val="false"/>
          <w:smallCaps w:val="false"/>
          <w:color w:val="000000"/>
          <w:spacing w:val="0"/>
          <w:sz w:val="22"/>
          <w:szCs w:val="22"/>
          <w:highlight w:val="white"/>
        </w:rPr>
        <w:t>para la máquina</w:t>
      </w:r>
      <w:r>
        <w:rPr>
          <w:rFonts w:ascii="Arial" w:hAnsi="Arial"/>
          <w:b w:val="false"/>
          <w:bCs w:val="false"/>
          <w:i w:val="false"/>
          <w:caps w:val="false"/>
          <w:smallCaps w:val="false"/>
          <w:color w:val="000000"/>
          <w:spacing w:val="0"/>
          <w:sz w:val="22"/>
          <w:szCs w:val="22"/>
          <w:highlight w:val="white"/>
        </w:rPr>
        <w:t>.</w:t>
      </w:r>
    </w:p>
    <w:p>
      <w:pPr>
        <w:pStyle w:val="Normal"/>
        <w:bidi w:val="0"/>
        <w:spacing w:lineRule="auto" w:line="276"/>
        <w:jc w:val="both"/>
        <w:rPr/>
      </w:pPr>
      <w:r>
        <w:rPr>
          <w:rFonts w:ascii="Arial" w:hAnsi="Arial"/>
          <w:b w:val="false"/>
          <w:bCs w:val="false"/>
          <w:color w:val="auto"/>
          <w:sz w:val="22"/>
          <w:szCs w:val="22"/>
        </w:rPr>
        <w:t>La propuesta naturalista del diálogo platónico defendida por Crátilo ante Hermógenes sostendrá que, así como en el objetivismo las personas se clasifican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en virtud de su propia naturaleza”, la relación entre las palabras y las cosas se legitima porque los “nombres son por naturaleza adecuados a las cosas.”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(Blasco et al., 1999: 16). Las etiquetas, que permiten a la máquina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identificar</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y clasificar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el mundo, determinan, cerrándolo, el sentido potencial de la imagen. Nombres que pertenecen al ámbito colonial de categorías como raza, género, sexo, etnia o clase, determinan la relación algorítmica entre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la imagen compuesta por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‘pistas’ estadísticamente perceptibles y el significado social que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se</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les otorga.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Hermógenes, al contrario, defenderá la idea de que la relación entre las palabras y las cosas es resultado de un “pacto y consenso” (Blasco et al., 1999: 18); es decir, que “no hay un vínculo natural entre la palabra y la imagen.” (Didi-Huberman, 2009, p. 454). En este punto de la discusión, Sócrates plantea una pregunta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política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fundamental ¿[…] quién nos proporciona los nombres de los que nos servimos?” (Blasco et al., 1999, p. 16). </w:t>
      </w:r>
      <w:r>
        <w:rPr>
          <w:rFonts w:ascii="Arial" w:hAnsi="Arial"/>
          <w:color w:val="auto"/>
          <w:sz w:val="22"/>
          <w:szCs w:val="22"/>
        </w:rPr>
        <w:t xml:space="preserve">El artista </w:t>
      </w:r>
      <w:r>
        <w:rPr>
          <w:rFonts w:ascii="Arial" w:hAnsi="Arial"/>
          <w:b w:val="false"/>
          <w:bCs w:val="false"/>
          <w:i w:val="false"/>
          <w:iCs w:val="false"/>
          <w:color w:val="auto"/>
          <w:sz w:val="22"/>
          <w:szCs w:val="22"/>
        </w:rPr>
        <w:t xml:space="preserve">Memo Akten ha entrenado una red neuronal artificial para intentar saber cómo funciona la visión algorítmica. En su obra </w:t>
      </w:r>
      <w:r>
        <w:rPr>
          <w:rFonts w:ascii="Arial" w:hAnsi="Arial"/>
          <w:b w:val="false"/>
          <w:bCs w:val="false"/>
          <w:i/>
          <w:iCs/>
          <w:color w:val="auto"/>
          <w:sz w:val="22"/>
          <w:szCs w:val="22"/>
        </w:rPr>
        <w:t>Learning to See</w:t>
      </w:r>
      <w:r>
        <w:rPr>
          <w:rFonts w:ascii="Arial" w:hAnsi="Arial"/>
          <w:b w:val="false"/>
          <w:bCs w:val="false"/>
          <w:i w:val="false"/>
          <w:iCs w:val="false"/>
          <w:color w:val="auto"/>
          <w:sz w:val="22"/>
          <w:szCs w:val="22"/>
        </w:rPr>
        <w:t>, de 2017</w:t>
      </w:r>
      <w:r>
        <w:rPr>
          <w:rStyle w:val="FootnoteAnchor"/>
          <w:rFonts w:ascii="Arial" w:hAnsi="Arial"/>
          <w:b w:val="false"/>
          <w:bCs w:val="false"/>
          <w:i w:val="false"/>
          <w:iCs w:val="false"/>
          <w:color w:val="auto"/>
          <w:sz w:val="22"/>
          <w:szCs w:val="22"/>
        </w:rPr>
        <w:footnoteReference w:id="11"/>
      </w:r>
      <w:r>
        <w:rPr>
          <w:rFonts w:ascii="Arial" w:hAnsi="Arial"/>
          <w:b w:val="false"/>
          <w:bCs w:val="false"/>
          <w:i w:val="false"/>
          <w:iCs w:val="false"/>
          <w:color w:val="auto"/>
          <w:sz w:val="22"/>
          <w:szCs w:val="22"/>
        </w:rPr>
        <w:t xml:space="preserve">, demuestra que un modelo de aprendizaje de máquina </w:t>
      </w:r>
      <w:r>
        <w:rPr>
          <w:rFonts w:ascii="Arial" w:hAnsi="Arial"/>
          <w:b w:val="false"/>
          <w:bCs w:val="false"/>
          <w:i w:val="false"/>
          <w:iCs w:val="false"/>
          <w:color w:val="auto"/>
          <w:sz w:val="22"/>
          <w:szCs w:val="22"/>
          <w:lang w:val="es-ES"/>
        </w:rPr>
        <w:t>"solo puede ver lo que ya sabe, al igual que nosotros."</w:t>
      </w:r>
      <w:r>
        <w:rPr>
          <w:rFonts w:ascii="Arial" w:hAnsi="Arial"/>
          <w:b w:val="false"/>
          <w:bCs w:val="false"/>
          <w:i w:val="false"/>
          <w:iCs w:val="false"/>
          <w:color w:val="auto"/>
          <w:sz w:val="22"/>
          <w:szCs w:val="22"/>
        </w:rPr>
        <w:t xml:space="preserve"> La máquina no puede ver nada que ya no haya sido previamente percibido  y calculado. Para Atken, nuestras imágenes mentales son</w:t>
      </w:r>
      <w:r>
        <w:rPr>
          <w:rFonts w:ascii="Arial" w:hAnsi="Arial"/>
          <w:b w:val="false"/>
          <w:bCs w:val="false"/>
          <w:i w:val="false"/>
          <w:iCs w:val="false"/>
          <w:color w:val="auto"/>
          <w:sz w:val="22"/>
          <w:szCs w:val="22"/>
          <w:lang w:val="es-ES"/>
        </w:rPr>
        <w:t xml:space="preserve"> “una reconstrucción basada en nuestras expectativas y creencias previas." Es decir, cuando miramos, recordamos</w:t>
      </w:r>
      <w:r>
        <w:rPr>
          <w:rFonts w:ascii="Arial" w:hAnsi="Arial"/>
          <w:b w:val="false"/>
          <w:bCs w:val="false"/>
          <w:i w:val="false"/>
          <w:iCs w:val="false"/>
          <w:color w:val="auto"/>
          <w:sz w:val="22"/>
          <w:szCs w:val="22"/>
        </w:rPr>
        <w:t xml:space="preserve">. Y parecido a los humanos, la máquina percibe el mundo tal como la han enseñado a percibirlo. ¿De dónde entonces provienen los nombres con los cuales denomina y </w:t>
      </w:r>
      <w:r>
        <w:rPr>
          <w:rFonts w:ascii="Arial" w:hAnsi="Arial"/>
          <w:b w:val="false"/>
          <w:bCs w:val="false"/>
          <w:i/>
          <w:iCs/>
          <w:color w:val="auto"/>
          <w:sz w:val="22"/>
          <w:szCs w:val="22"/>
        </w:rPr>
        <w:t>domina</w:t>
      </w:r>
      <w:r>
        <w:rPr>
          <w:rFonts w:ascii="Arial" w:hAnsi="Arial"/>
          <w:b w:val="false"/>
          <w:bCs w:val="false"/>
          <w:i w:val="false"/>
          <w:iCs w:val="false"/>
          <w:color w:val="auto"/>
          <w:sz w:val="22"/>
          <w:szCs w:val="22"/>
        </w:rPr>
        <w:t xml:space="preserve"> el mundo? En cuanto a la clasificación de las personas, este artículo ha querido demostrar que estos nombres provienen de una ‘naturalización’ de las “categorías que ordenan las relaciones de poder”, impuestas por  los “vencedores/dominadores” (Quijano, 2000, p. 379); categorías que acentúan una discriminación histórica nuevamente reproducida por los modelos de clasificación de la visión algorítmica.</w:t>
      </w:r>
    </w:p>
    <w:p>
      <w:pPr>
        <w:pStyle w:val="Normal"/>
        <w:bidi w:val="0"/>
        <w:spacing w:lineRule="auto" w:line="276"/>
        <w:ind w:left="0" w:right="0" w:hanging="0"/>
        <w:jc w:val="both"/>
        <w:rPr>
          <w:rFonts w:ascii="Arial" w:hAnsi="Arial"/>
          <w:color w:val="auto"/>
          <w:sz w:val="22"/>
          <w:szCs w:val="22"/>
        </w:rPr>
      </w:pPr>
      <w:r>
        <w:rPr>
          <w:rFonts w:ascii="Arial" w:hAnsi="Arial"/>
          <w:color w:val="auto"/>
          <w:sz w:val="22"/>
          <w:szCs w:val="22"/>
        </w:rPr>
      </w:r>
    </w:p>
    <w:p>
      <w:pPr>
        <w:pStyle w:val="Normal"/>
        <w:bidi w:val="0"/>
        <w:spacing w:lineRule="auto" w:line="276"/>
        <w:ind w:left="0" w:right="0" w:hanging="0"/>
        <w:jc w:val="both"/>
        <w:rPr>
          <w:rFonts w:ascii="Arial" w:hAnsi="Arial"/>
          <w:b w:val="false"/>
          <w:b w:val="false"/>
          <w:bCs w:val="false"/>
          <w:i/>
          <w:i/>
          <w:iCs/>
          <w:color w:val="000000"/>
          <w:sz w:val="22"/>
          <w:szCs w:val="22"/>
          <w:highlight w:val="white"/>
        </w:rPr>
      </w:pPr>
      <w:r>
        <w:rPr>
          <w:rFonts w:ascii="Arial" w:hAnsi="Arial"/>
          <w:b w:val="false"/>
          <w:bCs w:val="false"/>
          <w:i/>
          <w:iCs/>
          <w:color w:val="000000"/>
          <w:sz w:val="22"/>
          <w:szCs w:val="22"/>
          <w:highlight w:val="white"/>
        </w:rPr>
        <w:t>Conclusiones</w:t>
      </w:r>
    </w:p>
    <w:p>
      <w:pPr>
        <w:pStyle w:val="Normal"/>
        <w:bidi w:val="0"/>
        <w:spacing w:lineRule="auto" w:line="276"/>
        <w:ind w:left="0" w:right="0" w:hanging="0"/>
        <w:jc w:val="both"/>
        <w:rPr>
          <w:rFonts w:ascii="Arial" w:hAnsi="Arial"/>
          <w:b w:val="false"/>
          <w:b w:val="false"/>
          <w:bCs w:val="false"/>
          <w:color w:val="auto"/>
          <w:sz w:val="22"/>
          <w:szCs w:val="22"/>
          <w:highlight w:val="white"/>
        </w:rPr>
      </w:pPr>
      <w:r>
        <w:rPr>
          <w:rFonts w:ascii="Arial" w:hAnsi="Arial"/>
          <w:b w:val="false"/>
          <w:bCs w:val="false"/>
          <w:color w:val="auto"/>
          <w:sz w:val="22"/>
          <w:szCs w:val="22"/>
          <w:highlight w:val="white"/>
        </w:rPr>
      </w:r>
    </w:p>
    <w:p>
      <w:pPr>
        <w:pStyle w:val="Normal"/>
        <w:bidi w:val="0"/>
        <w:spacing w:lineRule="auto" w:line="276"/>
        <w:ind w:left="0" w:right="0" w:hanging="0"/>
        <w:jc w:val="both"/>
        <w:rPr/>
      </w:pPr>
      <w:r>
        <w:rPr>
          <w:rFonts w:ascii="Arial" w:hAnsi="Arial"/>
          <w:b w:val="false"/>
          <w:bCs w:val="false"/>
          <w:color w:val="000000"/>
          <w:sz w:val="22"/>
          <w:szCs w:val="22"/>
          <w:highlight w:val="white"/>
        </w:rPr>
        <w:t xml:space="preserve">Las hipótesis planteadas, a la luz </w:t>
      </w:r>
      <w:r>
        <w:rPr>
          <w:rFonts w:ascii="Arial" w:hAnsi="Arial"/>
          <w:b w:val="false"/>
          <w:bCs w:val="false"/>
          <w:color w:val="000000"/>
          <w:sz w:val="22"/>
          <w:szCs w:val="22"/>
          <w:highlight w:val="white"/>
        </w:rPr>
        <w:t xml:space="preserve">crítica </w:t>
      </w:r>
      <w:r>
        <w:rPr>
          <w:rFonts w:ascii="Arial" w:hAnsi="Arial"/>
          <w:b w:val="false"/>
          <w:bCs w:val="false"/>
          <w:color w:val="000000"/>
          <w:sz w:val="22"/>
          <w:szCs w:val="22"/>
          <w:highlight w:val="white"/>
        </w:rPr>
        <w:t xml:space="preserve">de </w:t>
      </w:r>
      <w:r>
        <w:rPr>
          <w:rFonts w:ascii="Arial" w:hAnsi="Arial"/>
          <w:b w:val="false"/>
          <w:bCs w:val="false"/>
          <w:color w:val="000000"/>
          <w:sz w:val="22"/>
          <w:szCs w:val="22"/>
          <w:highlight w:val="white"/>
        </w:rPr>
        <w:t xml:space="preserve">las </w:t>
      </w:r>
      <w:r>
        <w:rPr>
          <w:rFonts w:ascii="Arial" w:hAnsi="Arial"/>
          <w:b w:val="false"/>
          <w:bCs w:val="false"/>
          <w:color w:val="000000"/>
          <w:sz w:val="22"/>
          <w:szCs w:val="22"/>
          <w:highlight w:val="white"/>
        </w:rPr>
        <w:t xml:space="preserve">obras de arte </w:t>
      </w:r>
      <w:r>
        <w:rPr>
          <w:rFonts w:ascii="Arial" w:hAnsi="Arial"/>
          <w:b w:val="false"/>
          <w:bCs w:val="false"/>
          <w:color w:val="000000"/>
          <w:sz w:val="22"/>
          <w:szCs w:val="22"/>
          <w:highlight w:val="white"/>
        </w:rPr>
        <w:t>reseñadas</w:t>
      </w:r>
      <w:r>
        <w:rPr>
          <w:rFonts w:ascii="Arial" w:hAnsi="Arial"/>
          <w:b w:val="false"/>
          <w:bCs w:val="false"/>
          <w:color w:val="000000"/>
          <w:sz w:val="22"/>
          <w:szCs w:val="22"/>
          <w:highlight w:val="white"/>
        </w:rPr>
        <w:t xml:space="preserve">, permiten reflexionar sobre la discriminación de personas por parte de masivos y globales sistemas de vigilancia y control social, desplegados gracias a modelos de clasificación algorítmica. Categorías de la colonialidad tales como raza y etnia se </w:t>
      </w:r>
      <w:r>
        <w:rPr>
          <w:rFonts w:eastAsia="Songti SC" w:cs="Arial Unicode MS" w:ascii="Arial" w:hAnsi="Arial"/>
          <w:b w:val="false"/>
          <w:bCs w:val="false"/>
          <w:color w:val="000000"/>
          <w:kern w:val="2"/>
          <w:sz w:val="22"/>
          <w:szCs w:val="22"/>
          <w:highlight w:val="white"/>
          <w:lang w:val="es-ES" w:eastAsia="zh-CN" w:bidi="hi-IN"/>
        </w:rPr>
        <w:t>reúnen con</w:t>
      </w:r>
      <w:r>
        <w:rPr>
          <w:rFonts w:ascii="Arial" w:hAnsi="Arial"/>
          <w:b w:val="false"/>
          <w:bCs w:val="false"/>
          <w:color w:val="000000"/>
          <w:sz w:val="22"/>
          <w:szCs w:val="22"/>
          <w:highlight w:val="white"/>
        </w:rPr>
        <w:t xml:space="preserve"> las de género, sexo y clase para ejercer una nueva dominación sobre grupos excluidos y discriminados </w:t>
      </w:r>
      <w:r>
        <w:rPr>
          <w:rFonts w:ascii="Arial" w:hAnsi="Arial"/>
          <w:b w:val="false"/>
          <w:bCs w:val="false"/>
          <w:color w:val="000000"/>
          <w:sz w:val="22"/>
          <w:szCs w:val="22"/>
          <w:highlight w:val="white"/>
        </w:rPr>
        <w:t>dados</w:t>
      </w:r>
      <w:r>
        <w:rPr>
          <w:rFonts w:ascii="Arial" w:hAnsi="Arial"/>
          <w:b w:val="false"/>
          <w:bCs w:val="false"/>
          <w:color w:val="000000"/>
          <w:sz w:val="22"/>
          <w:szCs w:val="22"/>
          <w:highlight w:val="white"/>
        </w:rPr>
        <w:t xml:space="preserve"> sus rasgos y características físicas. Clasificar el mundo, y en particular a las personas, es efectivamente un ejercicio de poder y de dominación, </w:t>
      </w:r>
      <w:r>
        <w:rPr>
          <w:rFonts w:ascii="Arial" w:hAnsi="Arial"/>
          <w:b w:val="false"/>
          <w:bCs w:val="false"/>
          <w:color w:val="000000"/>
          <w:sz w:val="22"/>
          <w:szCs w:val="22"/>
          <w:highlight w:val="white"/>
        </w:rPr>
        <w:t xml:space="preserve">en </w:t>
      </w:r>
      <w:r>
        <w:rPr>
          <w:rFonts w:ascii="Arial" w:hAnsi="Arial"/>
          <w:b w:val="false"/>
          <w:bCs w:val="false"/>
          <w:color w:val="000000"/>
          <w:sz w:val="22"/>
          <w:szCs w:val="22"/>
          <w:highlight w:val="white"/>
        </w:rPr>
        <w:t xml:space="preserve">este caso realizado </w:t>
      </w:r>
      <w:r>
        <w:rPr>
          <w:rFonts w:eastAsia="Songti SC" w:cs="Arial Unicode MS" w:ascii="Arial" w:hAnsi="Arial"/>
          <w:b w:val="false"/>
          <w:bCs w:val="false"/>
          <w:color w:val="000000"/>
          <w:kern w:val="2"/>
          <w:sz w:val="22"/>
          <w:szCs w:val="22"/>
          <w:highlight w:val="white"/>
          <w:lang w:val="es-ES" w:eastAsia="zh-CN" w:bidi="hi-IN"/>
        </w:rPr>
        <w:t>por</w:t>
      </w:r>
      <w:r>
        <w:rPr>
          <w:rFonts w:ascii="Arial" w:hAnsi="Arial"/>
          <w:b w:val="false"/>
          <w:bCs w:val="false"/>
          <w:color w:val="000000"/>
          <w:sz w:val="22"/>
          <w:szCs w:val="22"/>
          <w:highlight w:val="white"/>
        </w:rPr>
        <w:t xml:space="preserve"> la visión algorítmica.</w:t>
      </w:r>
    </w:p>
    <w:p>
      <w:pPr>
        <w:pStyle w:val="Normal"/>
        <w:bidi w:val="0"/>
        <w:spacing w:lineRule="auto" w:line="276"/>
        <w:ind w:left="0" w:right="0" w:hanging="0"/>
        <w:jc w:val="both"/>
        <w:rPr>
          <w:rFonts w:ascii="Arial" w:hAnsi="Arial"/>
          <w:b w:val="false"/>
          <w:b w:val="false"/>
          <w:bCs w:val="false"/>
          <w:color w:val="000000"/>
          <w:sz w:val="22"/>
          <w:szCs w:val="22"/>
          <w:highlight w:val="white"/>
        </w:rPr>
      </w:pPr>
      <w:r>
        <w:rPr>
          <w:rFonts w:ascii="Arial" w:hAnsi="Arial"/>
          <w:b w:val="false"/>
          <w:bCs w:val="false"/>
          <w:color w:val="00000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La clasificación objetivista y colonial “</w:t>
      </w:r>
      <w:r>
        <w:rPr>
          <w:rFonts w:ascii="Arial" w:hAnsi="Arial"/>
          <w:b w:val="false"/>
          <w:bCs w:val="false"/>
          <w:i w:val="false"/>
          <w:caps w:val="false"/>
          <w:smallCaps w:val="false"/>
          <w:color w:val="000000"/>
          <w:spacing w:val="0"/>
          <w:sz w:val="22"/>
          <w:szCs w:val="22"/>
          <w:highlight w:val="white"/>
          <w:lang w:val="es-ES"/>
        </w:rPr>
        <w:t>extiende la subordinación injusta de un grupo social y el privilegio de otro.</w:t>
      </w:r>
      <w:r>
        <w:rPr>
          <w:rFonts w:ascii="Arial" w:hAnsi="Arial"/>
          <w:b w:val="false"/>
          <w:bCs w:val="false"/>
          <w:color w:val="00000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 xml:space="preserve">(Mohamed et al., 2020). Esta subordinación se fortalece naturalizando las categorías discriminatorias como si fuesen un fiel reflejo de las categorías de la realidad; </w:t>
      </w:r>
      <w:r>
        <w:rPr>
          <w:rFonts w:ascii="Arial" w:hAnsi="Arial"/>
          <w:b w:val="false"/>
          <w:bCs w:val="false"/>
          <w:i w:val="false"/>
          <w:caps w:val="false"/>
          <w:smallCaps w:val="false"/>
          <w:color w:val="000000"/>
          <w:spacing w:val="0"/>
          <w:sz w:val="22"/>
          <w:szCs w:val="22"/>
          <w:highlight w:val="white"/>
        </w:rPr>
        <w:t>pero también</w:t>
      </w:r>
      <w:r>
        <w:rPr>
          <w:rFonts w:ascii="Arial" w:hAnsi="Arial"/>
          <w:b w:val="false"/>
          <w:bCs w:val="false"/>
          <w:i w:val="false"/>
          <w:caps w:val="false"/>
          <w:smallCaps w:val="false"/>
          <w:color w:val="000000"/>
          <w:spacing w:val="0"/>
          <w:sz w:val="22"/>
          <w:szCs w:val="22"/>
          <w:highlight w:val="white"/>
        </w:rPr>
        <w:t xml:space="preserve"> proyectando en las superficies corporales ideas preconcebidas por relaciones históricas de dominación.</w:t>
      </w:r>
    </w:p>
    <w:p>
      <w:pPr>
        <w:pStyle w:val="Normal"/>
        <w:bidi w:val="0"/>
        <w:spacing w:lineRule="auto" w:line="276"/>
        <w:ind w:left="0" w:right="0" w:hanging="0"/>
        <w:jc w:val="both"/>
        <w:rPr>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Las clasificaciones que reproducen las prácticas objetivistas al interior de los modelos algorítmicos de clasificación han sido centrales en las prácticas de la colonialidad, hoy en día reforzadas por los desarrollos técnicos en el campo de las redes neuronales artificiales, </w:t>
      </w:r>
      <w:r>
        <w:rPr>
          <w:rFonts w:ascii="Arial" w:hAnsi="Arial"/>
          <w:b w:val="false"/>
          <w:bCs w:val="false"/>
          <w:i w:val="false"/>
          <w:caps w:val="false"/>
          <w:smallCaps w:val="false"/>
          <w:color w:val="000000"/>
          <w:spacing w:val="0"/>
          <w:sz w:val="22"/>
          <w:szCs w:val="22"/>
          <w:highlight w:val="white"/>
        </w:rPr>
        <w:t>por</w:t>
      </w:r>
      <w:r>
        <w:rPr>
          <w:rFonts w:ascii="Arial" w:hAnsi="Arial"/>
          <w:b w:val="false"/>
          <w:bCs w:val="false"/>
          <w:i w:val="false"/>
          <w:caps w:val="false"/>
          <w:smallCaps w:val="false"/>
          <w:color w:val="000000"/>
          <w:spacing w:val="0"/>
          <w:sz w:val="22"/>
          <w:szCs w:val="22"/>
          <w:highlight w:val="white"/>
        </w:rPr>
        <w:t xml:space="preserve"> los algoritmos de aprendizaje de máquina, </w:t>
      </w:r>
      <w:r>
        <w:rPr>
          <w:rFonts w:ascii="Arial" w:hAnsi="Arial"/>
          <w:b w:val="false"/>
          <w:bCs w:val="false"/>
          <w:i w:val="false"/>
          <w:caps w:val="false"/>
          <w:smallCaps w:val="false"/>
          <w:color w:val="000000"/>
          <w:spacing w:val="0"/>
          <w:sz w:val="22"/>
          <w:szCs w:val="22"/>
          <w:highlight w:val="white"/>
        </w:rPr>
        <w:t>y</w:t>
      </w:r>
      <w:r>
        <w:rPr>
          <w:rFonts w:ascii="Arial" w:hAnsi="Arial"/>
          <w:b w:val="false"/>
          <w:bCs w:val="false"/>
          <w:i w:val="false"/>
          <w:caps w:val="false"/>
          <w:smallCaps w:val="false"/>
          <w:color w:val="000000"/>
          <w:spacing w:val="0"/>
          <w:sz w:val="22"/>
          <w:szCs w:val="22"/>
          <w:highlight w:val="white"/>
        </w:rPr>
        <w:t xml:space="preserve"> por el colonialismo de los datos (Couldry y Mejias, 2019),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emergiendo</w:t>
      </w:r>
      <w:r>
        <w:rPr>
          <w:rFonts w:ascii="Arial" w:hAnsi="Arial"/>
          <w:b w:val="false"/>
          <w:bCs w:val="false"/>
          <w:i w:val="false"/>
          <w:caps w:val="false"/>
          <w:smallCaps w:val="false"/>
          <w:color w:val="000000"/>
          <w:spacing w:val="0"/>
          <w:sz w:val="22"/>
          <w:szCs w:val="22"/>
          <w:highlight w:val="white"/>
        </w:rPr>
        <w:t xml:space="preserve">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 el desarrollo de la inteligencia artificial</w:t>
      </w:r>
      <w:r>
        <w:rPr>
          <w:rFonts w:ascii="Arial" w:hAnsi="Arial"/>
          <w:b w:val="false"/>
          <w:bCs w:val="false"/>
          <w:i w:val="false"/>
          <w:caps w:val="false"/>
          <w:smallCaps w:val="false"/>
          <w:color w:val="000000"/>
          <w:spacing w:val="0"/>
          <w:sz w:val="22"/>
          <w:szCs w:val="22"/>
          <w:highlight w:val="white"/>
        </w:rPr>
        <w:t xml:space="preserve"> un nuevo tipo de dominación y de explotación.</w:t>
      </w:r>
    </w:p>
    <w:p>
      <w:pPr>
        <w:pStyle w:val="Normal"/>
        <w:bidi w:val="0"/>
        <w:spacing w:lineRule="auto" w:line="276"/>
        <w:ind w:left="0" w:right="0" w:hanging="0"/>
        <w:jc w:val="both"/>
        <w:rPr>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La clasificación de personas en razón de la clase, etnia, género o sexo,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requiere</w:t>
      </w:r>
      <w:r>
        <w:rPr>
          <w:rFonts w:ascii="Arial" w:hAnsi="Arial"/>
          <w:b w:val="false"/>
          <w:bCs w:val="false"/>
          <w:i w:val="false"/>
          <w:caps w:val="false"/>
          <w:smallCaps w:val="false"/>
          <w:color w:val="000000"/>
          <w:spacing w:val="0"/>
          <w:sz w:val="22"/>
          <w:szCs w:val="22"/>
          <w:highlight w:val="white"/>
        </w:rPr>
        <w:t xml:space="preserve"> vincular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los</w:t>
      </w:r>
      <w:r>
        <w:rPr>
          <w:rFonts w:ascii="Arial" w:hAnsi="Arial"/>
          <w:b w:val="false"/>
          <w:bCs w:val="false"/>
          <w:i w:val="false"/>
          <w:caps w:val="false"/>
          <w:smallCaps w:val="false"/>
          <w:color w:val="000000"/>
          <w:spacing w:val="0"/>
          <w:sz w:val="22"/>
          <w:szCs w:val="22"/>
          <w:highlight w:val="white"/>
        </w:rPr>
        <w:t xml:space="preserve"> rasgos visiblemente cuantificables a perfiles psicológicos y de comportamiento. El carácter numérico y matemático de la operación cubre con un velo de objetividad a los resultados clasificatorios, y, al mismo tiempo, legitima los vínculos entre lo visible y lo invisible. Es allí desde donde se puede comprender el </w:t>
      </w:r>
      <w:r>
        <w:rPr>
          <w:rFonts w:ascii="Arial" w:hAnsi="Arial"/>
          <w:b w:val="false"/>
          <w:bCs w:val="false"/>
          <w:i/>
          <w:iCs/>
          <w:caps w:val="false"/>
          <w:smallCaps w:val="false"/>
          <w:color w:val="000000"/>
          <w:spacing w:val="0"/>
          <w:sz w:val="22"/>
          <w:szCs w:val="22"/>
          <w:highlight w:val="white"/>
        </w:rPr>
        <w:t>revival</w:t>
      </w:r>
      <w:r>
        <w:rPr>
          <w:rFonts w:ascii="Arial" w:hAnsi="Arial"/>
          <w:b w:val="false"/>
          <w:bCs w:val="false"/>
          <w:i w:val="false"/>
          <w:caps w:val="false"/>
          <w:smallCaps w:val="false"/>
          <w:color w:val="000000"/>
          <w:spacing w:val="0"/>
          <w:sz w:val="22"/>
          <w:szCs w:val="22"/>
          <w:highlight w:val="white"/>
        </w:rPr>
        <w:t xml:space="preserve"> de pseudo-ciencias como la frenología. Y en este sentido, el papel de la estadística, </w:t>
      </w:r>
      <w:r>
        <w:rPr>
          <w:rFonts w:ascii="Arial" w:hAnsi="Arial"/>
          <w:b w:val="false"/>
          <w:bCs w:val="false"/>
          <w:i w:val="false"/>
          <w:caps w:val="false"/>
          <w:smallCaps w:val="false"/>
          <w:color w:val="000000"/>
          <w:spacing w:val="0"/>
          <w:sz w:val="22"/>
          <w:szCs w:val="22"/>
          <w:highlight w:val="white"/>
        </w:rPr>
        <w:t>que</w:t>
      </w:r>
      <w:r>
        <w:rPr>
          <w:rFonts w:ascii="Arial" w:hAnsi="Arial"/>
          <w:b w:val="false"/>
          <w:bCs w:val="false"/>
          <w:i w:val="false"/>
          <w:caps w:val="false"/>
          <w:smallCaps w:val="false"/>
          <w:color w:val="000000"/>
          <w:spacing w:val="0"/>
          <w:sz w:val="22"/>
          <w:szCs w:val="22"/>
          <w:highlight w:val="white"/>
        </w:rPr>
        <w:t xml:space="preserve"> es fundamental al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articular</w:t>
      </w:r>
      <w:r>
        <w:rPr>
          <w:rFonts w:ascii="Arial" w:hAnsi="Arial"/>
          <w:b w:val="false"/>
          <w:bCs w:val="false"/>
          <w:i w:val="false"/>
          <w:caps w:val="false"/>
          <w:smallCaps w:val="false"/>
          <w:color w:val="000000"/>
          <w:spacing w:val="0"/>
          <w:sz w:val="22"/>
          <w:szCs w:val="22"/>
          <w:highlight w:val="white"/>
        </w:rPr>
        <w:t xml:space="preserve"> los prejuicios de los conjuntos de datos de entrenamiento, los prejuicios propios del concepto de media estadística (y del concepto de normalidad a él ligado),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y</w:t>
      </w:r>
      <w:r>
        <w:rPr>
          <w:rFonts w:ascii="Arial" w:hAnsi="Arial"/>
          <w:b w:val="false"/>
          <w:bCs w:val="false"/>
          <w:i w:val="false"/>
          <w:caps w:val="false"/>
          <w:smallCaps w:val="false"/>
          <w:color w:val="000000"/>
          <w:spacing w:val="0"/>
          <w:sz w:val="22"/>
          <w:szCs w:val="22"/>
          <w:highlight w:val="white"/>
        </w:rPr>
        <w:t xml:space="preserve"> la mirada policial con la que se ha relacionado históricamente. ImageNet se presenta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 este contexto</w:t>
      </w:r>
      <w:r>
        <w:rPr>
          <w:rFonts w:ascii="Arial" w:hAnsi="Arial"/>
          <w:b w:val="false"/>
          <w:bCs w:val="false"/>
          <w:i w:val="false"/>
          <w:caps w:val="false"/>
          <w:smallCaps w:val="false"/>
          <w:color w:val="000000"/>
          <w:spacing w:val="0"/>
          <w:sz w:val="22"/>
          <w:szCs w:val="22"/>
          <w:highlight w:val="white"/>
        </w:rPr>
        <w:t xml:space="preserve"> como un espacio paradigmático para analizar las tensiones entre los prejuicios de los datos, la explotación laboral exigida para estructurarlos y la relación naturalista entre palabra e imagen.</w:t>
      </w:r>
    </w:p>
    <w:p>
      <w:pPr>
        <w:pStyle w:val="Normal"/>
        <w:bidi w:val="0"/>
        <w:spacing w:lineRule="auto" w:line="276"/>
        <w:ind w:left="0" w:right="0" w:hanging="0"/>
        <w:jc w:val="both"/>
        <w:rPr>
          <w:rFonts w:ascii="Arial" w:hAnsi="Arial"/>
          <w:b w:val="false"/>
          <w:b w:val="false"/>
          <w:bCs w:val="false"/>
          <w:i w:val="false"/>
          <w:i w:val="false"/>
          <w:caps w:val="false"/>
          <w:smallCaps w:val="false"/>
          <w:color w:val="auto"/>
          <w:spacing w:val="0"/>
          <w:sz w:val="22"/>
          <w:szCs w:val="22"/>
          <w:highlight w:val="white"/>
        </w:rPr>
      </w:pPr>
      <w:r>
        <w:rPr>
          <w:rFonts w:ascii="Arial" w:hAnsi="Arial"/>
          <w:b w:val="false"/>
          <w:bCs w:val="false"/>
          <w:i w:val="false"/>
          <w:caps w:val="false"/>
          <w:smallCaps w:val="false"/>
          <w:color w:val="auto"/>
          <w:spacing w:val="0"/>
          <w:sz w:val="22"/>
          <w:szCs w:val="22"/>
          <w:highlight w:val="white"/>
        </w:rPr>
      </w:r>
    </w:p>
    <w:p>
      <w:pPr>
        <w:pStyle w:val="Normal"/>
        <w:bidi w:val="0"/>
        <w:spacing w:lineRule="auto" w:line="276"/>
        <w:ind w:left="0" w:right="0" w:hanging="0"/>
        <w:jc w:val="both"/>
        <w:rPr>
          <w:rFonts w:ascii="Arial" w:hAnsi="Arial"/>
          <w:b w:val="false"/>
          <w:b w:val="false"/>
          <w:bCs w:val="false"/>
          <w:i/>
          <w:i/>
          <w:iCs/>
          <w:color w:val="auto"/>
          <w:sz w:val="22"/>
          <w:szCs w:val="22"/>
        </w:rPr>
      </w:pPr>
      <w:r>
        <w:rPr>
          <w:rFonts w:eastAsia="Songti SC" w:cs="Arial Unicode MS" w:ascii="Arial" w:hAnsi="Arial"/>
          <w:b w:val="false"/>
          <w:bCs w:val="false"/>
          <w:i w:val="false"/>
          <w:iCs/>
          <w:caps w:val="false"/>
          <w:smallCaps w:val="false"/>
          <w:color w:val="000000"/>
          <w:spacing w:val="0"/>
          <w:kern w:val="2"/>
          <w:sz w:val="22"/>
          <w:szCs w:val="22"/>
          <w:highlight w:val="white"/>
          <w:highlight w:val="white"/>
          <w:lang w:val="es-ES" w:eastAsia="zh-CN" w:bidi="hi-IN"/>
        </w:rPr>
        <w:t xml:space="preserve">Ante este panorama, sin embargo, es necesario caer en la cuenta de que, como advierte Foucault, la clasificación no sólo se trata de infraestructuras técnicas o de personas e instituciones desde donde se deciden las categorías y sus nombres; también se trata de unas luchas y unas negociaciones que determinan los medios y fines de los sistema de clasificación. En pleno apogeo del aprendizaje de máquina, es necesario que </w:t>
      </w:r>
      <w:r>
        <w:rPr>
          <w:rFonts w:eastAsia="Songti SC" w:cs="Arial Unicode MS" w:ascii="Arial" w:hAnsi="Arial"/>
          <w:b w:val="false"/>
          <w:bCs w:val="false"/>
          <w:i w:val="false"/>
          <w:iCs/>
          <w:caps w:val="false"/>
          <w:smallCaps w:val="false"/>
          <w:color w:val="000000"/>
          <w:spacing w:val="0"/>
          <w:kern w:val="2"/>
          <w:sz w:val="22"/>
          <w:szCs w:val="22"/>
          <w:highlight w:val="white"/>
          <w:highlight w:val="white"/>
          <w:lang w:val="es-ES" w:eastAsia="zh-CN" w:bidi="hi-IN"/>
        </w:rPr>
        <w:t>las propuestas del arte</w:t>
      </w:r>
      <w:r>
        <w:rPr>
          <w:rFonts w:eastAsia="Songti SC" w:cs="Arial Unicode MS" w:ascii="Arial" w:hAnsi="Arial"/>
          <w:b w:val="false"/>
          <w:bCs w:val="false"/>
          <w:i w:val="false"/>
          <w:iCs/>
          <w:caps w:val="false"/>
          <w:smallCaps w:val="false"/>
          <w:color w:val="000000"/>
          <w:spacing w:val="0"/>
          <w:kern w:val="2"/>
          <w:sz w:val="22"/>
          <w:szCs w:val="22"/>
          <w:highlight w:val="white"/>
          <w:highlight w:val="white"/>
          <w:lang w:val="es-ES" w:eastAsia="zh-CN" w:bidi="hi-IN"/>
        </w:rPr>
        <w:t xml:space="preserve">, junto a </w:t>
      </w:r>
      <w:r>
        <w:rPr>
          <w:rFonts w:eastAsia="Songti SC" w:cs="Arial Unicode MS" w:ascii="Arial" w:hAnsi="Arial"/>
          <w:b w:val="false"/>
          <w:bCs w:val="false"/>
          <w:i w:val="false"/>
          <w:iCs/>
          <w:caps w:val="false"/>
          <w:smallCaps w:val="false"/>
          <w:color w:val="000000"/>
          <w:spacing w:val="0"/>
          <w:kern w:val="2"/>
          <w:sz w:val="22"/>
          <w:szCs w:val="22"/>
          <w:highlight w:val="white"/>
          <w:highlight w:val="white"/>
          <w:lang w:val="es-ES" w:eastAsia="zh-CN" w:bidi="hi-IN"/>
        </w:rPr>
        <w:t>las voces excluidas y discriminadas, aporten a la discusión y desarrollo de modelos algorítmicos, basados en nuevas y distintas miradas sobre cómo organizar y clasificar el mundo.</w:t>
      </w:r>
    </w:p>
    <w:p>
      <w:pPr>
        <w:pStyle w:val="Normal"/>
        <w:bidi w:val="0"/>
        <w:spacing w:lineRule="auto" w:line="276"/>
        <w:ind w:left="0" w:right="0" w:hanging="0"/>
        <w:jc w:val="both"/>
        <w:rPr>
          <w:rFonts w:ascii="Arial" w:hAnsi="Arial"/>
          <w:b w:val="false"/>
          <w:b w:val="false"/>
          <w:bCs w:val="false"/>
          <w:i w:val="false"/>
          <w:i w:val="false"/>
          <w:caps w:val="false"/>
          <w:smallCaps w:val="false"/>
          <w:color w:val="auto"/>
          <w:spacing w:val="0"/>
          <w:sz w:val="22"/>
          <w:szCs w:val="22"/>
          <w:highlight w:val="white"/>
        </w:rPr>
      </w:pPr>
      <w:r>
        <w:rPr>
          <w:rFonts w:ascii="Arial" w:hAnsi="Arial"/>
          <w:b w:val="false"/>
          <w:bCs w:val="false"/>
          <w:i w:val="false"/>
          <w:caps w:val="false"/>
          <w:smallCaps w:val="false"/>
          <w:color w:val="auto"/>
          <w:spacing w:val="0"/>
          <w:sz w:val="22"/>
          <w:szCs w:val="22"/>
          <w:highlight w:val="white"/>
        </w:rPr>
      </w:r>
    </w:p>
    <w:p>
      <w:pPr>
        <w:pStyle w:val="Normal"/>
        <w:bidi w:val="0"/>
        <w:spacing w:lineRule="auto" w:line="276"/>
        <w:ind w:left="0" w:right="0" w:hanging="0"/>
        <w:jc w:val="both"/>
        <w:rPr>
          <w:rFonts w:ascii="Arial" w:hAnsi="Arial"/>
          <w:b w:val="false"/>
          <w:b w:val="false"/>
          <w:bCs w:val="false"/>
          <w:i/>
          <w:i/>
          <w:iCs/>
          <w:caps w:val="false"/>
          <w:smallCaps w:val="false"/>
          <w:color w:val="000000"/>
          <w:spacing w:val="0"/>
          <w:sz w:val="22"/>
          <w:szCs w:val="22"/>
          <w:highlight w:val="white"/>
        </w:rPr>
      </w:pPr>
      <w:r>
        <w:rPr>
          <w:rFonts w:ascii="Arial" w:hAnsi="Arial"/>
          <w:b w:val="false"/>
          <w:bCs w:val="false"/>
          <w:i/>
          <w:iCs/>
          <w:caps w:val="false"/>
          <w:smallCaps w:val="false"/>
          <w:color w:val="000000"/>
          <w:spacing w:val="0"/>
          <w:sz w:val="22"/>
          <w:szCs w:val="22"/>
          <w:highlight w:val="white"/>
        </w:rPr>
        <w:t>Referencias bibliográficas</w:t>
      </w:r>
    </w:p>
    <w:p>
      <w:pPr>
        <w:pStyle w:val="Normal"/>
        <w:bidi w:val="0"/>
        <w:spacing w:lineRule="auto" w:line="276"/>
        <w:ind w:left="0" w:right="0" w:hanging="0"/>
        <w:jc w:val="both"/>
        <w:rPr>
          <w:rFonts w:ascii="Arial" w:hAnsi="Arial"/>
          <w:b w:val="false"/>
          <w:b w:val="false"/>
          <w:bCs w:val="false"/>
          <w:i w:val="false"/>
          <w:i w:val="false"/>
          <w:caps w:val="false"/>
          <w:smallCaps w:val="false"/>
          <w:color w:val="auto"/>
          <w:spacing w:val="0"/>
          <w:sz w:val="22"/>
          <w:szCs w:val="22"/>
          <w:highlight w:val="white"/>
        </w:rPr>
      </w:pPr>
      <w:r>
        <w:rPr>
          <w:rFonts w:ascii="Arial" w:hAnsi="Arial"/>
          <w:b w:val="false"/>
          <w:bCs w:val="false"/>
          <w:i w:val="false"/>
          <w:caps w:val="false"/>
          <w:smallCaps w:val="false"/>
          <w:color w:val="auto"/>
          <w:spacing w:val="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 xml:space="preserve">About, I., &amp; Denis, V. (2011). </w:t>
      </w:r>
      <w:r>
        <w:rPr>
          <w:rFonts w:ascii="Arial" w:hAnsi="Arial"/>
          <w:b w:val="false"/>
          <w:bCs w:val="false"/>
          <w:i/>
          <w:caps w:val="false"/>
          <w:smallCaps w:val="false"/>
          <w:color w:val="000000"/>
          <w:spacing w:val="0"/>
          <w:sz w:val="22"/>
          <w:szCs w:val="22"/>
          <w:highlight w:val="white"/>
        </w:rPr>
        <w:t>Historia de la identificación de las personas</w:t>
      </w:r>
      <w:r>
        <w:rPr>
          <w:rFonts w:ascii="Arial" w:hAnsi="Arial"/>
          <w:b w:val="false"/>
          <w:bCs w:val="false"/>
          <w:i w:val="false"/>
          <w:caps w:val="false"/>
          <w:smallCaps w:val="false"/>
          <w:color w:val="000000"/>
          <w:spacing w:val="0"/>
          <w:sz w:val="22"/>
          <w:szCs w:val="22"/>
          <w:highlight w:val="white"/>
        </w:rPr>
        <w:t xml:space="preserve"> (1 edición). Ariel.</w:t>
      </w:r>
    </w:p>
    <w:p>
      <w:pPr>
        <w:pStyle w:val="Normal"/>
        <w:bidi w:val="0"/>
        <w:spacing w:lineRule="auto" w:line="276"/>
        <w:ind w:left="0" w:right="0" w:hanging="0"/>
        <w:jc w:val="both"/>
        <w:rPr/>
      </w:pPr>
      <w:r>
        <w:rPr>
          <w:rFonts w:ascii="Arial" w:hAnsi="Arial"/>
          <w:sz w:val="22"/>
          <w:szCs w:val="22"/>
        </w:rPr>
        <w:t xml:space="preserve">– </w:t>
      </w:r>
      <w:r>
        <w:rPr>
          <w:rFonts w:ascii="Arial" w:hAnsi="Arial"/>
          <w:sz w:val="22"/>
          <w:szCs w:val="22"/>
        </w:rPr>
        <w:t xml:space="preserve">Arcas, B. A. y. (2017, mayo 20). Physiognomy’s New Clothes. </w:t>
      </w:r>
      <w:r>
        <w:rPr>
          <w:rFonts w:ascii="Arial" w:hAnsi="Arial"/>
          <w:i/>
          <w:sz w:val="22"/>
          <w:szCs w:val="22"/>
        </w:rPr>
        <w:t>Medium</w:t>
      </w:r>
      <w:r>
        <w:rPr>
          <w:rFonts w:ascii="Arial" w:hAnsi="Arial"/>
          <w:sz w:val="22"/>
          <w:szCs w:val="22"/>
        </w:rPr>
        <w:t xml:space="preserve">. </w:t>
      </w:r>
      <w:hyperlink r:id="rId9">
        <w:r>
          <w:rPr>
            <w:rStyle w:val="InternetLink"/>
            <w:rFonts w:ascii="Arial" w:hAnsi="Arial"/>
            <w:sz w:val="22"/>
            <w:szCs w:val="22"/>
          </w:rPr>
          <w:t>https://medium.com/@blaisea/physiognomys-new-clothes-f2d4b59fdd6a</w:t>
        </w:r>
      </w:hyperlink>
    </w:p>
    <w:p>
      <w:pPr>
        <w:pStyle w:val="Normal"/>
        <w:spacing w:lineRule="auto" w:line="276"/>
        <w:rPr/>
      </w:pPr>
      <w:r>
        <w:rPr>
          <w:rFonts w:ascii="Arial" w:hAnsi="Arial"/>
          <w:sz w:val="22"/>
          <w:szCs w:val="22"/>
        </w:rPr>
        <w:t xml:space="preserve">– </w:t>
      </w:r>
      <w:r>
        <w:rPr>
          <w:rFonts w:ascii="Arial" w:hAnsi="Arial"/>
          <w:sz w:val="22"/>
          <w:szCs w:val="22"/>
        </w:rPr>
        <w:t>Armitage, H. (2020, abril 6). ‘</w:t>
      </w:r>
      <w:r>
        <w:rPr>
          <w:rFonts w:ascii="Arial" w:hAnsi="Arial"/>
          <w:i/>
          <w:sz w:val="22"/>
          <w:szCs w:val="22"/>
        </w:rPr>
        <w:t>Smart toilet’ monitors for signs of disease</w:t>
      </w:r>
      <w:r>
        <w:rPr>
          <w:rFonts w:ascii="Arial" w:hAnsi="Arial"/>
          <w:sz w:val="22"/>
          <w:szCs w:val="22"/>
        </w:rPr>
        <w:t xml:space="preserve">. Stanford Medicine News Center. </w:t>
      </w:r>
      <w:hyperlink r:id="rId10">
        <w:r>
          <w:rPr>
            <w:rStyle w:val="InternetLink"/>
            <w:rFonts w:ascii="Arial" w:hAnsi="Arial"/>
            <w:sz w:val="22"/>
            <w:szCs w:val="22"/>
          </w:rPr>
          <w:t>http://med.stanford.edu/news/all-news/2020/04/smart-toilet-monitors-for-signs-of-disease.html</w:t>
        </w:r>
      </w:hyperlink>
    </w:p>
    <w:p>
      <w:pPr>
        <w:pStyle w:val="Normal"/>
        <w:spacing w:lineRule="auto" w:line="276"/>
        <w:rPr/>
      </w:pPr>
      <w:r>
        <w:rPr>
          <w:rFonts w:ascii="Arial" w:hAnsi="Arial"/>
          <w:sz w:val="22"/>
          <w:szCs w:val="22"/>
        </w:rPr>
        <w:t xml:space="preserve">– </w:t>
      </w:r>
      <w:r>
        <w:rPr>
          <w:rFonts w:ascii="Arial" w:hAnsi="Arial"/>
          <w:sz w:val="22"/>
          <w:szCs w:val="22"/>
        </w:rPr>
        <w:t xml:space="preserve">Bechmann, A., &amp; Bowker, G. C. (2019). Unsupervised by any other name: Hidden layers of knowledge production in artificial intelligence on social media. </w:t>
      </w:r>
      <w:r>
        <w:rPr>
          <w:rFonts w:ascii="Arial" w:hAnsi="Arial"/>
          <w:i/>
          <w:sz w:val="22"/>
          <w:szCs w:val="22"/>
        </w:rPr>
        <w:t>Big Data &amp; Society</w:t>
      </w:r>
      <w:r>
        <w:rPr>
          <w:rFonts w:ascii="Arial" w:hAnsi="Arial"/>
          <w:sz w:val="22"/>
          <w:szCs w:val="22"/>
        </w:rPr>
        <w:t xml:space="preserve">, </w:t>
      </w:r>
      <w:r>
        <w:rPr>
          <w:rFonts w:ascii="Arial" w:hAnsi="Arial"/>
          <w:i/>
          <w:sz w:val="22"/>
          <w:szCs w:val="22"/>
        </w:rPr>
        <w:t>6</w:t>
      </w:r>
      <w:r>
        <w:rPr>
          <w:rFonts w:ascii="Arial" w:hAnsi="Arial"/>
          <w:sz w:val="22"/>
          <w:szCs w:val="22"/>
        </w:rPr>
        <w:t xml:space="preserve">(1), 2053951718819569. </w:t>
      </w:r>
      <w:hyperlink r:id="rId11">
        <w:r>
          <w:rPr>
            <w:rStyle w:val="InternetLink"/>
            <w:rFonts w:ascii="Arial" w:hAnsi="Arial"/>
            <w:sz w:val="22"/>
            <w:szCs w:val="22"/>
          </w:rPr>
          <w:t>https://doi.org/10.1177/2053951718819569</w:t>
        </w:r>
      </w:hyperlink>
    </w:p>
    <w:p>
      <w:pPr>
        <w:pStyle w:val="Normal"/>
        <w:spacing w:lineRule="auto" w:line="276"/>
        <w:rPr/>
      </w:pPr>
      <w:r>
        <w:rPr>
          <w:rFonts w:ascii="Arial" w:hAnsi="Arial"/>
          <w:sz w:val="22"/>
          <w:szCs w:val="22"/>
        </w:rPr>
        <w:t xml:space="preserve">– </w:t>
      </w:r>
      <w:r>
        <w:rPr>
          <w:rFonts w:ascii="Arial" w:hAnsi="Arial"/>
          <w:sz w:val="22"/>
          <w:szCs w:val="22"/>
        </w:rPr>
        <w:t xml:space="preserve">Benjamin, W. (s. f.). </w:t>
      </w:r>
      <w:r>
        <w:rPr>
          <w:rFonts w:ascii="Arial" w:hAnsi="Arial"/>
          <w:i/>
          <w:sz w:val="22"/>
          <w:szCs w:val="22"/>
        </w:rPr>
        <w:t>Libro de los pasajes</w:t>
      </w:r>
      <w:r>
        <w:rPr>
          <w:rFonts w:ascii="Arial" w:hAnsi="Arial"/>
          <w:sz w:val="22"/>
          <w:szCs w:val="22"/>
        </w:rPr>
        <w:t>. Akal.</w:t>
      </w:r>
    </w:p>
    <w:p>
      <w:pPr>
        <w:pStyle w:val="Normal"/>
        <w:spacing w:lineRule="auto" w:line="276"/>
        <w:rPr/>
      </w:pPr>
      <w:r>
        <w:rPr>
          <w:rFonts w:ascii="Arial" w:hAnsi="Arial"/>
          <w:sz w:val="22"/>
          <w:szCs w:val="22"/>
        </w:rPr>
        <w:t xml:space="preserve">– </w:t>
      </w:r>
      <w:r>
        <w:rPr>
          <w:rFonts w:ascii="Arial" w:hAnsi="Arial"/>
          <w:sz w:val="22"/>
          <w:szCs w:val="22"/>
        </w:rPr>
        <w:t xml:space="preserve">Benthall, S., &amp; Haynes, B. D. (2019). Racial categories in machine learning. </w:t>
      </w:r>
      <w:r>
        <w:rPr>
          <w:rFonts w:ascii="Arial" w:hAnsi="Arial"/>
          <w:i/>
          <w:sz w:val="22"/>
          <w:szCs w:val="22"/>
        </w:rPr>
        <w:t>Proceedings of the Conference on Fairness, Accountability, and Transparency - FAT* ’19</w:t>
      </w:r>
      <w:r>
        <w:rPr>
          <w:rFonts w:ascii="Arial" w:hAnsi="Arial"/>
          <w:sz w:val="22"/>
          <w:szCs w:val="22"/>
        </w:rPr>
        <w:t xml:space="preserve">, 289-298. </w:t>
      </w:r>
      <w:hyperlink r:id="rId12">
        <w:r>
          <w:rPr>
            <w:rStyle w:val="InternetLink"/>
            <w:rFonts w:ascii="Arial" w:hAnsi="Arial"/>
            <w:sz w:val="22"/>
            <w:szCs w:val="22"/>
          </w:rPr>
          <w:t>https://doi.org/10.1145/3287560.3287575</w:t>
        </w:r>
      </w:hyperlink>
    </w:p>
    <w:p>
      <w:pPr>
        <w:pStyle w:val="Normal"/>
        <w:spacing w:lineRule="auto" w:line="276"/>
        <w:rPr/>
      </w:pPr>
      <w:r>
        <w:rPr>
          <w:rFonts w:ascii="Arial" w:hAnsi="Arial"/>
          <w:sz w:val="22"/>
          <w:szCs w:val="22"/>
        </w:rPr>
        <w:t xml:space="preserve">– </w:t>
      </w:r>
      <w:r>
        <w:rPr>
          <w:rFonts w:ascii="Arial" w:hAnsi="Arial"/>
          <w:sz w:val="22"/>
          <w:szCs w:val="22"/>
        </w:rPr>
        <w:t xml:space="preserve">Blasco, J. L., Grimaltos, T., &amp; Sánchez, D. (1999). </w:t>
      </w:r>
      <w:r>
        <w:rPr>
          <w:rFonts w:ascii="Arial" w:hAnsi="Arial"/>
          <w:i/>
          <w:sz w:val="22"/>
          <w:szCs w:val="22"/>
        </w:rPr>
        <w:t>Signo y pensamiento: Una introducción filosófica a los problemas del lenguaje</w:t>
      </w:r>
      <w:r>
        <w:rPr>
          <w:rFonts w:ascii="Arial" w:hAnsi="Arial"/>
          <w:sz w:val="22"/>
          <w:szCs w:val="22"/>
        </w:rPr>
        <w:t>. Ariel.</w:t>
      </w:r>
    </w:p>
    <w:p>
      <w:pPr>
        <w:pStyle w:val="Normal"/>
        <w:spacing w:lineRule="auto" w:line="276"/>
        <w:rPr/>
      </w:pPr>
      <w:r>
        <w:rPr>
          <w:rFonts w:ascii="Arial" w:hAnsi="Arial"/>
          <w:sz w:val="22"/>
          <w:szCs w:val="22"/>
        </w:rPr>
        <w:t xml:space="preserve">– </w:t>
      </w:r>
      <w:r>
        <w:rPr>
          <w:rFonts w:ascii="Arial" w:hAnsi="Arial"/>
          <w:sz w:val="22"/>
          <w:szCs w:val="22"/>
        </w:rPr>
        <w:t xml:space="preserve">Bowker, G. C., &amp; Star, S. L. (2000). </w:t>
      </w:r>
      <w:r>
        <w:rPr>
          <w:rFonts w:ascii="Arial" w:hAnsi="Arial"/>
          <w:i/>
          <w:sz w:val="22"/>
          <w:szCs w:val="22"/>
        </w:rPr>
        <w:t>Sorting Things Out: Classification and Its Consequences</w:t>
      </w:r>
      <w:r>
        <w:rPr>
          <w:rFonts w:ascii="Arial" w:hAnsi="Arial"/>
          <w:sz w:val="22"/>
          <w:szCs w:val="22"/>
        </w:rPr>
        <w:t xml:space="preserve"> (Revised edition). The MIT Press.</w:t>
      </w:r>
    </w:p>
    <w:p>
      <w:pPr>
        <w:pStyle w:val="Normal"/>
        <w:spacing w:lineRule="auto" w:line="276"/>
        <w:rPr/>
      </w:pPr>
      <w:r>
        <w:rPr>
          <w:rFonts w:ascii="Arial" w:hAnsi="Arial"/>
          <w:sz w:val="22"/>
          <w:szCs w:val="22"/>
        </w:rPr>
        <w:t xml:space="preserve">– </w:t>
      </w:r>
      <w:r>
        <w:rPr>
          <w:rFonts w:ascii="Arial" w:hAnsi="Arial"/>
          <w:sz w:val="22"/>
          <w:szCs w:val="22"/>
        </w:rPr>
        <w:t xml:space="preserve">Campolo, A., &amp; Crawford, K. (2020). Enchanted Determinism: Power without Responsibility in Artificial Intelligence. </w:t>
      </w:r>
      <w:r>
        <w:rPr>
          <w:rFonts w:ascii="Arial" w:hAnsi="Arial"/>
          <w:i/>
          <w:sz w:val="22"/>
          <w:szCs w:val="22"/>
        </w:rPr>
        <w:t>Engaging Science, Technology, and Society</w:t>
      </w:r>
      <w:r>
        <w:rPr>
          <w:rFonts w:ascii="Arial" w:hAnsi="Arial"/>
          <w:sz w:val="22"/>
          <w:szCs w:val="22"/>
        </w:rPr>
        <w:t xml:space="preserve">, </w:t>
      </w:r>
      <w:r>
        <w:rPr>
          <w:rFonts w:ascii="Arial" w:hAnsi="Arial"/>
          <w:i/>
          <w:sz w:val="22"/>
          <w:szCs w:val="22"/>
        </w:rPr>
        <w:t>6</w:t>
      </w:r>
      <w:r>
        <w:rPr>
          <w:rFonts w:ascii="Arial" w:hAnsi="Arial"/>
          <w:sz w:val="22"/>
          <w:szCs w:val="22"/>
        </w:rPr>
        <w:t xml:space="preserve">(0), 1-19. </w:t>
      </w:r>
      <w:hyperlink r:id="rId13">
        <w:r>
          <w:rPr>
            <w:rStyle w:val="InternetLink"/>
            <w:rFonts w:ascii="Arial" w:hAnsi="Arial"/>
            <w:sz w:val="22"/>
            <w:szCs w:val="22"/>
          </w:rPr>
          <w:t>https://doi.org/10.17351/ests2020.277</w:t>
        </w:r>
      </w:hyperlink>
    </w:p>
    <w:p>
      <w:pPr>
        <w:pStyle w:val="Normal"/>
        <w:spacing w:lineRule="auto" w:line="276"/>
        <w:rPr/>
      </w:pPr>
      <w:r>
        <w:rPr>
          <w:rFonts w:ascii="Arial" w:hAnsi="Arial"/>
          <w:sz w:val="22"/>
          <w:szCs w:val="22"/>
        </w:rPr>
        <w:t xml:space="preserve">– </w:t>
      </w:r>
      <w:bookmarkStart w:id="0" w:name="page611R_mcid69"/>
      <w:bookmarkEnd w:id="0"/>
      <w:r>
        <w:rPr>
          <w:rFonts w:ascii="Arial" w:hAnsi="Arial"/>
          <w:sz w:val="22"/>
          <w:szCs w:val="22"/>
        </w:rPr>
        <w:t xml:space="preserve">Celis, C. (2020). La allagmática en cuanto disciplina poshumanista: nuevas metodologías para el </w:t>
      </w:r>
      <w:bookmarkStart w:id="1" w:name="page611R_mcid70"/>
      <w:bookmarkEnd w:id="1"/>
      <w:r>
        <w:rPr>
          <w:rFonts w:ascii="Arial" w:hAnsi="Arial"/>
          <w:sz w:val="22"/>
          <w:szCs w:val="22"/>
        </w:rPr>
        <w:t xml:space="preserve">estudio de las imágenes en el contexto de las máquinas de visión algorítmica. </w:t>
      </w:r>
      <w:bookmarkStart w:id="2" w:name="page611R_mcid71"/>
      <w:bookmarkEnd w:id="2"/>
      <w:r>
        <w:rPr>
          <w:rFonts w:ascii="Arial" w:hAnsi="Arial"/>
          <w:sz w:val="22"/>
          <w:szCs w:val="22"/>
        </w:rPr>
        <w:t>Revista 180,</w:t>
      </w:r>
      <w:bookmarkStart w:id="3" w:name="page611R_mcid72"/>
      <w:bookmarkEnd w:id="3"/>
      <w:r>
        <w:rPr>
          <w:rFonts w:ascii="Arial" w:hAnsi="Arial"/>
          <w:sz w:val="22"/>
          <w:szCs w:val="22"/>
        </w:rPr>
        <w:t xml:space="preserve"> 46, 26-37. </w:t>
      </w:r>
      <w:hyperlink r:id="rId14">
        <w:bookmarkStart w:id="4" w:name="page611R_mcid73"/>
        <w:bookmarkStart w:id="5" w:name="page611R_mcid74"/>
        <w:bookmarkEnd w:id="4"/>
        <w:bookmarkEnd w:id="5"/>
        <w:r>
          <w:rPr>
            <w:rStyle w:val="InternetLink"/>
            <w:rFonts w:ascii="Arial" w:hAnsi="Arial"/>
            <w:sz w:val="22"/>
            <w:szCs w:val="22"/>
          </w:rPr>
          <w:t>http://dx.doi.org/10.32995/rev180</w:t>
        </w:r>
      </w:hyperlink>
      <w:r>
        <w:rPr>
          <w:rFonts w:ascii="Arial" w:hAnsi="Arial"/>
          <w:sz w:val="22"/>
          <w:szCs w:val="22"/>
        </w:rPr>
        <w:t xml:space="preserve">. </w:t>
      </w:r>
    </w:p>
    <w:p>
      <w:pPr>
        <w:pStyle w:val="Normal"/>
        <w:spacing w:lineRule="auto" w:line="276"/>
        <w:rPr/>
      </w:pPr>
      <w:r>
        <w:rPr>
          <w:rFonts w:ascii="Arial" w:hAnsi="Arial"/>
          <w:sz w:val="22"/>
          <w:szCs w:val="22"/>
        </w:rPr>
        <w:t xml:space="preserve">– </w:t>
      </w:r>
      <w:r>
        <w:rPr>
          <w:rFonts w:ascii="Arial" w:hAnsi="Arial"/>
          <w:sz w:val="22"/>
          <w:szCs w:val="22"/>
        </w:rPr>
        <w:t xml:space="preserve">Constable, C. (2015). </w:t>
      </w:r>
      <w:r>
        <w:rPr>
          <w:rFonts w:ascii="Arial" w:hAnsi="Arial"/>
          <w:i/>
          <w:sz w:val="22"/>
          <w:szCs w:val="22"/>
        </w:rPr>
        <w:t>Postmodernism and Film. Rethinking Hollywood’s Aesthetics</w:t>
      </w:r>
      <w:r>
        <w:rPr>
          <w:rFonts w:ascii="Arial" w:hAnsi="Arial"/>
          <w:sz w:val="22"/>
          <w:szCs w:val="22"/>
        </w:rPr>
        <w:t>. Columbia University Press.</w:t>
      </w:r>
    </w:p>
    <w:p>
      <w:pPr>
        <w:pStyle w:val="Normal"/>
        <w:spacing w:lineRule="auto" w:line="276"/>
        <w:rPr/>
      </w:pPr>
      <w:r>
        <w:rPr>
          <w:rFonts w:ascii="Arial" w:hAnsi="Arial"/>
          <w:sz w:val="22"/>
          <w:szCs w:val="22"/>
        </w:rPr>
        <w:t xml:space="preserve">– </w:t>
      </w:r>
      <w:r>
        <w:rPr>
          <w:rFonts w:ascii="Arial" w:hAnsi="Arial"/>
          <w:sz w:val="22"/>
          <w:szCs w:val="22"/>
        </w:rPr>
        <w:t xml:space="preserve">Costanza-Chock, S. (2018). Design Justice, A.I., and Escape from the Matrix of Domination. </w:t>
      </w:r>
      <w:r>
        <w:rPr>
          <w:rFonts w:ascii="Arial" w:hAnsi="Arial"/>
          <w:i/>
          <w:sz w:val="22"/>
          <w:szCs w:val="22"/>
        </w:rPr>
        <w:t>Journal of Design and Science</w:t>
      </w:r>
      <w:r>
        <w:rPr>
          <w:rFonts w:ascii="Arial" w:hAnsi="Arial"/>
          <w:sz w:val="22"/>
          <w:szCs w:val="22"/>
        </w:rPr>
        <w:t xml:space="preserve">. </w:t>
      </w:r>
      <w:r>
        <w:rPr>
          <w:rStyle w:val="InternetLink"/>
          <w:rFonts w:ascii="Arial" w:hAnsi="Arial"/>
          <w:sz w:val="22"/>
          <w:szCs w:val="22"/>
        </w:rPr>
        <w:t>https://doi.org/10.21428/96c8d426</w:t>
      </w:r>
    </w:p>
    <w:p>
      <w:pPr>
        <w:pStyle w:val="Normal"/>
        <w:spacing w:lineRule="auto" w:line="276"/>
        <w:rPr/>
      </w:pPr>
      <w:r>
        <w:rPr>
          <w:rFonts w:ascii="Arial" w:hAnsi="Arial"/>
          <w:sz w:val="22"/>
          <w:szCs w:val="22"/>
        </w:rPr>
        <w:t xml:space="preserve">- Costello, C. (s.f). TSA avatar screen. </w:t>
      </w:r>
      <w:hyperlink r:id="rId15" w:tgtFrame="_blank">
        <w:bookmarkStart w:id="6" w:name="LPlnk"/>
        <w:bookmarkEnd w:id="6"/>
        <w:r>
          <w:rPr>
            <w:rStyle w:val="InternetLink"/>
            <w:rFonts w:ascii="Arial" w:hAnsi="Arial"/>
            <w:sz w:val="22"/>
            <w:szCs w:val="22"/>
          </w:rPr>
          <w:t>https://trans-fusion.blogspot.com/2016/01/traveling-while-trans-false-promise-of.html</w:t>
        </w:r>
      </w:hyperlink>
    </w:p>
    <w:p>
      <w:pPr>
        <w:pStyle w:val="Normal"/>
        <w:spacing w:lineRule="auto" w:line="276"/>
        <w:rPr/>
      </w:pPr>
      <w:r>
        <w:rPr>
          <w:rFonts w:ascii="Arial" w:hAnsi="Arial"/>
          <w:sz w:val="22"/>
          <w:szCs w:val="22"/>
        </w:rPr>
        <w:t xml:space="preserve">– </w:t>
      </w:r>
      <w:r>
        <w:rPr>
          <w:rFonts w:ascii="Arial" w:hAnsi="Arial"/>
          <w:sz w:val="22"/>
          <w:szCs w:val="22"/>
        </w:rPr>
        <w:t xml:space="preserve">Couldry, N., &amp; Mejias, U. A. (2019). Data Colonialism: Rethinking Big Data’s Relation to the Contemporary Subject. </w:t>
      </w:r>
      <w:r>
        <w:rPr>
          <w:rFonts w:ascii="Arial" w:hAnsi="Arial"/>
          <w:i/>
          <w:sz w:val="22"/>
          <w:szCs w:val="22"/>
        </w:rPr>
        <w:t>Television &amp; New Media</w:t>
      </w:r>
      <w:r>
        <w:rPr>
          <w:rFonts w:ascii="Arial" w:hAnsi="Arial"/>
          <w:sz w:val="22"/>
          <w:szCs w:val="22"/>
        </w:rPr>
        <w:t xml:space="preserve">, </w:t>
      </w:r>
      <w:r>
        <w:rPr>
          <w:rFonts w:ascii="Arial" w:hAnsi="Arial"/>
          <w:i/>
          <w:sz w:val="22"/>
          <w:szCs w:val="22"/>
        </w:rPr>
        <w:t>20</w:t>
      </w:r>
      <w:r>
        <w:rPr>
          <w:rFonts w:ascii="Arial" w:hAnsi="Arial"/>
          <w:sz w:val="22"/>
          <w:szCs w:val="22"/>
        </w:rPr>
        <w:t xml:space="preserve">(4), 336-349. </w:t>
      </w:r>
      <w:hyperlink r:id="rId16">
        <w:r>
          <w:rPr>
            <w:rStyle w:val="InternetLink"/>
            <w:rFonts w:ascii="Arial" w:hAnsi="Arial"/>
            <w:sz w:val="22"/>
            <w:szCs w:val="22"/>
          </w:rPr>
          <w:t>https://doi.org/10.1177/1527476418796632</w:t>
        </w:r>
      </w:hyperlink>
    </w:p>
    <w:p>
      <w:pPr>
        <w:pStyle w:val="Normal"/>
        <w:spacing w:lineRule="auto" w:line="276"/>
        <w:rPr/>
      </w:pPr>
      <w:r>
        <w:rPr>
          <w:rFonts w:ascii="Arial" w:hAnsi="Arial"/>
          <w:sz w:val="22"/>
          <w:szCs w:val="22"/>
        </w:rPr>
        <w:t xml:space="preserve">– </w:t>
      </w:r>
      <w:r>
        <w:rPr>
          <w:rFonts w:ascii="Arial" w:hAnsi="Arial"/>
          <w:sz w:val="22"/>
          <w:szCs w:val="22"/>
        </w:rPr>
        <w:t xml:space="preserve">Crawford, K. (2017). </w:t>
      </w:r>
      <w:r>
        <w:rPr>
          <w:rFonts w:ascii="Arial" w:hAnsi="Arial"/>
          <w:i/>
          <w:sz w:val="22"/>
          <w:szCs w:val="22"/>
        </w:rPr>
        <w:t>The Trouble with Bias</w:t>
      </w:r>
      <w:r>
        <w:rPr>
          <w:rFonts w:ascii="Arial" w:hAnsi="Arial"/>
          <w:sz w:val="22"/>
          <w:szCs w:val="22"/>
        </w:rPr>
        <w:t xml:space="preserve"> [Keynote lecture]. NIPS, Long Beach,  California. </w:t>
      </w:r>
      <w:hyperlink r:id="rId17">
        <w:r>
          <w:rPr>
            <w:rStyle w:val="InternetLink"/>
            <w:rFonts w:ascii="Arial" w:hAnsi="Arial"/>
            <w:sz w:val="22"/>
            <w:szCs w:val="22"/>
          </w:rPr>
          <w:t>https://www.youtube.com/watch?v=6Uao14eIyGc</w:t>
        </w:r>
      </w:hyperlink>
    </w:p>
    <w:p>
      <w:pPr>
        <w:pStyle w:val="Normal"/>
        <w:spacing w:lineRule="auto" w:line="276"/>
        <w:rPr/>
      </w:pPr>
      <w:r>
        <w:rPr>
          <w:rFonts w:ascii="Arial" w:hAnsi="Arial"/>
          <w:sz w:val="22"/>
          <w:szCs w:val="22"/>
        </w:rPr>
        <w:t xml:space="preserve">– </w:t>
      </w:r>
      <w:r>
        <w:rPr>
          <w:rFonts w:ascii="Arial" w:hAnsi="Arial"/>
          <w:sz w:val="22"/>
          <w:szCs w:val="22"/>
        </w:rPr>
        <w:t xml:space="preserve">Crawford, K., &amp; Joler, V. (2018). </w:t>
      </w:r>
      <w:r>
        <w:rPr>
          <w:rFonts w:ascii="Arial" w:hAnsi="Arial"/>
          <w:i/>
          <w:sz w:val="22"/>
          <w:szCs w:val="22"/>
        </w:rPr>
        <w:t>Anatomy of an AI System</w:t>
      </w:r>
      <w:r>
        <w:rPr>
          <w:rFonts w:ascii="Arial" w:hAnsi="Arial"/>
          <w:sz w:val="22"/>
          <w:szCs w:val="22"/>
        </w:rPr>
        <w:t xml:space="preserve">. Anatomy of an AI System. </w:t>
      </w:r>
      <w:hyperlink r:id="rId18">
        <w:r>
          <w:rPr>
            <w:rStyle w:val="InternetLink"/>
            <w:rFonts w:ascii="Arial" w:hAnsi="Arial"/>
            <w:sz w:val="22"/>
            <w:szCs w:val="22"/>
          </w:rPr>
          <w:t>http://www.anatomyof.ai</w:t>
        </w:r>
      </w:hyperlink>
    </w:p>
    <w:p>
      <w:pPr>
        <w:pStyle w:val="Normal"/>
        <w:spacing w:lineRule="auto" w:line="276"/>
        <w:rPr/>
      </w:pPr>
      <w:r>
        <w:rPr>
          <w:rFonts w:ascii="Arial" w:hAnsi="Arial"/>
          <w:sz w:val="22"/>
          <w:szCs w:val="22"/>
        </w:rPr>
        <w:t xml:space="preserve">– </w:t>
      </w:r>
      <w:r>
        <w:rPr>
          <w:rFonts w:ascii="Arial" w:hAnsi="Arial"/>
          <w:sz w:val="22"/>
          <w:szCs w:val="22"/>
        </w:rPr>
        <w:t xml:space="preserve">Crevier, D. (1993). </w:t>
      </w:r>
      <w:r>
        <w:rPr>
          <w:rFonts w:ascii="Arial" w:hAnsi="Arial"/>
          <w:i/>
          <w:sz w:val="22"/>
          <w:szCs w:val="22"/>
        </w:rPr>
        <w:t>Ai: The Tumultuous History Of The Search For Artificial Intelligence</w:t>
      </w:r>
      <w:r>
        <w:rPr>
          <w:rFonts w:ascii="Arial" w:hAnsi="Arial"/>
          <w:sz w:val="22"/>
          <w:szCs w:val="22"/>
        </w:rPr>
        <w:t xml:space="preserve"> (First Edition). Basic Books.</w:t>
      </w:r>
    </w:p>
    <w:p>
      <w:pPr>
        <w:pStyle w:val="Normal"/>
        <w:spacing w:lineRule="auto" w:line="276"/>
        <w:rPr/>
      </w:pPr>
      <w:r>
        <w:rPr>
          <w:rFonts w:ascii="Arial" w:hAnsi="Arial"/>
          <w:sz w:val="22"/>
          <w:szCs w:val="22"/>
        </w:rPr>
        <w:t>– </w:t>
      </w:r>
      <w:r>
        <w:rPr>
          <w:rFonts w:ascii="Arial" w:hAnsi="Arial"/>
          <w:sz w:val="22"/>
          <w:szCs w:val="22"/>
        </w:rPr>
        <w:t xml:space="preserve">Didi-Huberman, G. (2013). </w:t>
      </w:r>
      <w:r>
        <w:rPr>
          <w:rFonts w:ascii="Arial" w:hAnsi="Arial"/>
          <w:i/>
          <w:sz w:val="22"/>
          <w:szCs w:val="22"/>
        </w:rPr>
        <w:t>La imagen superviviente: Historia del arte y tiempo de los fantasmas según Aby Warburg</w:t>
      </w:r>
      <w:r>
        <w:rPr>
          <w:rFonts w:ascii="Arial" w:hAnsi="Arial"/>
          <w:sz w:val="22"/>
          <w:szCs w:val="22"/>
        </w:rPr>
        <w:t xml:space="preserve"> (J. C. Escobar, Trad.; 1st edition). ABADA EDITORES.</w:t>
      </w:r>
    </w:p>
    <w:p>
      <w:pPr>
        <w:pStyle w:val="Normal"/>
        <w:spacing w:lineRule="auto" w:line="276"/>
        <w:rPr/>
      </w:pPr>
      <w:r>
        <w:rPr>
          <w:rFonts w:ascii="Arial" w:hAnsi="Arial"/>
          <w:sz w:val="22"/>
          <w:szCs w:val="22"/>
        </w:rPr>
        <w:t xml:space="preserve">– </w:t>
      </w:r>
      <w:r>
        <w:rPr>
          <w:rFonts w:ascii="Arial" w:hAnsi="Arial"/>
          <w:sz w:val="22"/>
          <w:szCs w:val="22"/>
        </w:rPr>
        <w:t xml:space="preserve">Emerging Technology from the arXiv. (2015, noviembre 13). Machine Vision Algorithm Learns to Recognize Hidden Facial Expressions. </w:t>
      </w:r>
      <w:r>
        <w:rPr>
          <w:rFonts w:ascii="Arial" w:hAnsi="Arial"/>
          <w:i/>
          <w:sz w:val="22"/>
          <w:szCs w:val="22"/>
        </w:rPr>
        <w:t>MIT Technology Review</w:t>
      </w:r>
      <w:r>
        <w:rPr>
          <w:rFonts w:ascii="Arial" w:hAnsi="Arial"/>
          <w:sz w:val="22"/>
          <w:szCs w:val="22"/>
        </w:rPr>
        <w:t xml:space="preserve">. </w:t>
      </w:r>
      <w:r>
        <w:rPr>
          <w:rStyle w:val="InternetLink"/>
          <w:rFonts w:ascii="Arial" w:hAnsi="Arial"/>
          <w:sz w:val="22"/>
          <w:szCs w:val="22"/>
        </w:rPr>
        <w:t>https://www.technologyreview.com/2015/11/13/10130/machine-vision-algorithm-learns-to-recognize-hidden-facial-expressions/</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iCs w:val="false"/>
          <w:caps w:val="false"/>
          <w:smallCaps w:val="false"/>
          <w:color w:val="000000"/>
          <w:spacing w:val="0"/>
          <w:sz w:val="22"/>
          <w:szCs w:val="22"/>
          <w:highlight w:val="white"/>
        </w:rPr>
        <w:t xml:space="preserve">Fondazione Prada. (2019). </w:t>
      </w:r>
      <w:r>
        <w:rPr>
          <w:rStyle w:val="StrongEmphasis"/>
          <w:rFonts w:ascii="Arial" w:hAnsi="Arial"/>
          <w:b w:val="false"/>
          <w:bCs w:val="false"/>
          <w:i/>
          <w:iCs/>
          <w:caps w:val="false"/>
          <w:smallCaps w:val="false"/>
          <w:color w:val="000000"/>
          <w:spacing w:val="0"/>
          <w:sz w:val="22"/>
          <w:szCs w:val="22"/>
          <w:highlight w:val="white"/>
        </w:rPr>
        <w:t>Training Humans</w:t>
      </w:r>
      <w:r>
        <w:rPr>
          <w:rStyle w:val="StrongEmphasis"/>
          <w:rFonts w:ascii="Arial" w:hAnsi="Arial"/>
          <w:b w:val="false"/>
          <w:bCs w:val="false"/>
          <w:i w:val="false"/>
          <w:iCs w:val="false"/>
          <w:caps w:val="false"/>
          <w:smallCaps w:val="false"/>
          <w:color w:val="000000"/>
          <w:spacing w:val="0"/>
          <w:sz w:val="22"/>
          <w:szCs w:val="22"/>
          <w:highlight w:val="white"/>
        </w:rPr>
        <w:t>. https://www.fondazioneprada.org/project/training-humans</w:t>
      </w:r>
    </w:p>
    <w:p>
      <w:pPr>
        <w:pStyle w:val="Normal"/>
        <w:spacing w:lineRule="auto" w:line="276"/>
        <w:rPr/>
      </w:pPr>
      <w:r>
        <w:rPr>
          <w:rFonts w:ascii="Arial" w:hAnsi="Arial"/>
          <w:sz w:val="22"/>
          <w:szCs w:val="22"/>
        </w:rPr>
        <w:t xml:space="preserve">– </w:t>
      </w:r>
      <w:r>
        <w:rPr>
          <w:rFonts w:ascii="Arial" w:hAnsi="Arial"/>
          <w:sz w:val="22"/>
          <w:szCs w:val="22"/>
        </w:rPr>
        <w:t xml:space="preserve">Forbes, A. (2020). Creative AI: From Expressive Mimicry to Critical Inquiry. </w:t>
      </w:r>
      <w:r>
        <w:rPr>
          <w:rFonts w:ascii="Arial" w:hAnsi="Arial"/>
          <w:i/>
          <w:sz w:val="22"/>
          <w:szCs w:val="22"/>
        </w:rPr>
        <w:t>Artnodes</w:t>
      </w:r>
      <w:r>
        <w:rPr>
          <w:rFonts w:ascii="Arial" w:hAnsi="Arial"/>
          <w:sz w:val="22"/>
          <w:szCs w:val="22"/>
        </w:rPr>
        <w:t xml:space="preserve">, </w:t>
      </w:r>
      <w:r>
        <w:rPr>
          <w:rFonts w:ascii="Arial" w:hAnsi="Arial"/>
          <w:i/>
          <w:sz w:val="22"/>
          <w:szCs w:val="22"/>
        </w:rPr>
        <w:t>26</w:t>
      </w:r>
      <w:r>
        <w:rPr>
          <w:rFonts w:ascii="Arial" w:hAnsi="Arial"/>
          <w:sz w:val="22"/>
          <w:szCs w:val="22"/>
        </w:rPr>
        <w:t xml:space="preserve">. </w:t>
      </w:r>
      <w:hyperlink r:id="rId19">
        <w:r>
          <w:rPr>
            <w:rStyle w:val="InternetLink"/>
            <w:rFonts w:ascii="Arial" w:hAnsi="Arial"/>
            <w:sz w:val="22"/>
            <w:szCs w:val="22"/>
          </w:rPr>
          <w:t>https://doi.org/10.7238/a.v0i26.3370</w:t>
        </w:r>
      </w:hyperlink>
    </w:p>
    <w:p>
      <w:pPr>
        <w:pStyle w:val="Normal"/>
        <w:spacing w:lineRule="auto" w:line="276"/>
        <w:rPr/>
      </w:pPr>
      <w:r>
        <w:rPr>
          <w:rFonts w:ascii="Arial" w:hAnsi="Arial"/>
          <w:sz w:val="22"/>
          <w:szCs w:val="22"/>
        </w:rPr>
        <w:t xml:space="preserve">– </w:t>
      </w:r>
      <w:r>
        <w:rPr>
          <w:rFonts w:eastAsia="Songti SC" w:cs="Arial Unicode MS" w:ascii="Arial" w:hAnsi="Arial"/>
          <w:color w:val="auto"/>
          <w:kern w:val="2"/>
          <w:sz w:val="22"/>
          <w:szCs w:val="22"/>
          <w:lang w:val="es-ES" w:eastAsia="zh-CN" w:bidi="hi-IN"/>
        </w:rPr>
        <w:t>Foucault, M</w:t>
      </w:r>
      <w:r>
        <w:rPr>
          <w:rFonts w:ascii="Arial" w:hAnsi="Arial"/>
          <w:sz w:val="22"/>
          <w:szCs w:val="22"/>
        </w:rPr>
        <w:t xml:space="preserve">. (2006). </w:t>
      </w:r>
      <w:r>
        <w:rPr>
          <w:rFonts w:ascii="Arial" w:hAnsi="Arial"/>
          <w:i/>
          <w:sz w:val="22"/>
          <w:szCs w:val="22"/>
        </w:rPr>
        <w:t>Seguridad, territorio, población. Curso en el Collège de France</w:t>
      </w:r>
      <w:r>
        <w:rPr>
          <w:rFonts w:ascii="Arial" w:hAnsi="Arial"/>
          <w:sz w:val="22"/>
          <w:szCs w:val="22"/>
        </w:rPr>
        <w:t xml:space="preserve"> (Reprint edition). Fondo de Cultura Económica.</w:t>
      </w:r>
    </w:p>
    <w:p>
      <w:pPr>
        <w:pStyle w:val="Normal"/>
        <w:spacing w:lineRule="auto" w:line="276"/>
        <w:rPr/>
      </w:pPr>
      <w:r>
        <w:rPr>
          <w:rFonts w:ascii="Arial" w:hAnsi="Arial"/>
          <w:sz w:val="22"/>
          <w:szCs w:val="22"/>
        </w:rPr>
        <w:t xml:space="preserve">– </w:t>
      </w:r>
      <w:r>
        <w:rPr>
          <w:rFonts w:ascii="Arial" w:hAnsi="Arial"/>
          <w:sz w:val="22"/>
          <w:szCs w:val="22"/>
        </w:rPr>
        <w:t xml:space="preserve">Foucault, M. (2008). </w:t>
      </w:r>
      <w:r>
        <w:rPr>
          <w:rFonts w:ascii="Arial" w:hAnsi="Arial"/>
          <w:i/>
          <w:sz w:val="22"/>
          <w:szCs w:val="22"/>
        </w:rPr>
        <w:t>Historia de la sexualidad 1</w:t>
      </w:r>
      <w:r>
        <w:rPr>
          <w:rFonts w:ascii="Arial" w:hAnsi="Arial"/>
          <w:sz w:val="22"/>
          <w:szCs w:val="22"/>
        </w:rPr>
        <w:t>. Siglo XXI.</w:t>
      </w:r>
    </w:p>
    <w:p>
      <w:pPr>
        <w:pStyle w:val="Normal"/>
        <w:spacing w:lineRule="auto" w:line="276"/>
        <w:rPr/>
      </w:pPr>
      <w:r>
        <w:rPr>
          <w:rFonts w:ascii="Arial" w:hAnsi="Arial"/>
          <w:sz w:val="22"/>
          <w:szCs w:val="22"/>
        </w:rPr>
        <w:t xml:space="preserve">– </w:t>
      </w:r>
      <w:r>
        <w:rPr>
          <w:rFonts w:ascii="Arial" w:hAnsi="Arial"/>
          <w:sz w:val="22"/>
          <w:szCs w:val="22"/>
        </w:rPr>
        <w:t xml:space="preserve">Foucault, M. (2010a). </w:t>
      </w:r>
      <w:r>
        <w:rPr>
          <w:rFonts w:ascii="Arial" w:hAnsi="Arial"/>
          <w:i/>
          <w:sz w:val="22"/>
          <w:szCs w:val="22"/>
        </w:rPr>
        <w:t>La arqueología del saber</w:t>
      </w:r>
      <w:r>
        <w:rPr>
          <w:rFonts w:ascii="Arial" w:hAnsi="Arial"/>
          <w:sz w:val="22"/>
          <w:szCs w:val="22"/>
        </w:rPr>
        <w:t xml:space="preserve"> (A. G. del Camino, Trad.). Siglo XXI.</w:t>
      </w:r>
    </w:p>
    <w:p>
      <w:pPr>
        <w:pStyle w:val="Normal"/>
        <w:spacing w:lineRule="auto" w:line="276"/>
        <w:rPr/>
      </w:pPr>
      <w:r>
        <w:rPr>
          <w:rFonts w:ascii="Arial" w:hAnsi="Arial"/>
          <w:sz w:val="22"/>
          <w:szCs w:val="22"/>
        </w:rPr>
        <w:t xml:space="preserve">– </w:t>
      </w:r>
      <w:r>
        <w:rPr>
          <w:rFonts w:ascii="Arial" w:hAnsi="Arial"/>
          <w:sz w:val="22"/>
          <w:szCs w:val="22"/>
        </w:rPr>
        <w:t xml:space="preserve">Foucault, M. (2010b). </w:t>
      </w:r>
      <w:r>
        <w:rPr>
          <w:rFonts w:ascii="Arial" w:hAnsi="Arial"/>
          <w:i/>
          <w:sz w:val="22"/>
          <w:szCs w:val="22"/>
        </w:rPr>
        <w:t>Las palabras y las cosas. Una arqueologia de las ciencias humanas</w:t>
      </w:r>
      <w:r>
        <w:rPr>
          <w:rFonts w:ascii="Arial" w:hAnsi="Arial"/>
          <w:sz w:val="22"/>
          <w:szCs w:val="22"/>
        </w:rPr>
        <w:t>. Siglo XXI.</w:t>
      </w:r>
    </w:p>
    <w:p>
      <w:pPr>
        <w:pStyle w:val="Normal"/>
        <w:spacing w:lineRule="auto" w:line="276"/>
        <w:rPr/>
      </w:pPr>
      <w:r>
        <w:rPr>
          <w:rFonts w:ascii="Arial" w:hAnsi="Arial"/>
          <w:sz w:val="22"/>
          <w:szCs w:val="22"/>
        </w:rPr>
        <w:t xml:space="preserve">– </w:t>
      </w:r>
      <w:r>
        <w:rPr>
          <w:rFonts w:ascii="Arial" w:hAnsi="Arial"/>
          <w:sz w:val="22"/>
          <w:szCs w:val="22"/>
        </w:rPr>
        <w:t xml:space="preserve">Galison, P. (1994). The Ontology of the Enemy: Norbert Wiener and the Cybernetic Vision. </w:t>
      </w:r>
      <w:r>
        <w:rPr>
          <w:rFonts w:ascii="Arial" w:hAnsi="Arial"/>
          <w:i/>
          <w:sz w:val="22"/>
          <w:szCs w:val="22"/>
        </w:rPr>
        <w:t>Critical Inquiry</w:t>
      </w:r>
      <w:r>
        <w:rPr>
          <w:rFonts w:ascii="Arial" w:hAnsi="Arial"/>
          <w:sz w:val="22"/>
          <w:szCs w:val="22"/>
        </w:rPr>
        <w:t xml:space="preserve">, </w:t>
      </w:r>
      <w:r>
        <w:rPr>
          <w:rFonts w:ascii="Arial" w:hAnsi="Arial"/>
          <w:i/>
          <w:sz w:val="22"/>
          <w:szCs w:val="22"/>
        </w:rPr>
        <w:t>21</w:t>
      </w:r>
      <w:r>
        <w:rPr>
          <w:rFonts w:ascii="Arial" w:hAnsi="Arial"/>
          <w:sz w:val="22"/>
          <w:szCs w:val="22"/>
        </w:rPr>
        <w:t>(1), 228-266. JSTOR.</w:t>
      </w:r>
    </w:p>
    <w:p>
      <w:pPr>
        <w:pStyle w:val="Normal"/>
        <w:spacing w:lineRule="auto" w:line="276"/>
        <w:rPr/>
      </w:pPr>
      <w:r>
        <w:rPr>
          <w:rFonts w:ascii="Arial" w:hAnsi="Arial"/>
          <w:sz w:val="22"/>
          <w:szCs w:val="22"/>
        </w:rPr>
        <w:t xml:space="preserve">– </w:t>
      </w:r>
      <w:r>
        <w:rPr>
          <w:rFonts w:ascii="Arial" w:hAnsi="Arial"/>
          <w:sz w:val="22"/>
          <w:szCs w:val="22"/>
        </w:rPr>
        <w:t xml:space="preserve">Gershgorn, D. (2017, julio 27). </w:t>
      </w:r>
      <w:r>
        <w:rPr>
          <w:rFonts w:ascii="Arial" w:hAnsi="Arial"/>
          <w:i/>
          <w:sz w:val="22"/>
          <w:szCs w:val="22"/>
        </w:rPr>
        <w:t>The data that transformed AI research—And possibly the world</w:t>
      </w:r>
      <w:r>
        <w:rPr>
          <w:rFonts w:ascii="Arial" w:hAnsi="Arial"/>
          <w:sz w:val="22"/>
          <w:szCs w:val="22"/>
        </w:rPr>
        <w:t xml:space="preserve">. Quartz. </w:t>
      </w:r>
      <w:hyperlink r:id="rId20">
        <w:r>
          <w:rPr>
            <w:rStyle w:val="InternetLink"/>
            <w:rFonts w:ascii="Arial" w:hAnsi="Arial"/>
            <w:sz w:val="22"/>
            <w:szCs w:val="22"/>
          </w:rPr>
          <w:t>https://qz.com/1034972/the-data-that-changed-the-direction-of-ai-research-and-possibly-the-world/</w:t>
        </w:r>
      </w:hyperlink>
    </w:p>
    <w:p>
      <w:pPr>
        <w:pStyle w:val="Normal"/>
        <w:spacing w:lineRule="auto" w:line="276"/>
        <w:rPr/>
      </w:pPr>
      <w:r>
        <w:rPr>
          <w:rFonts w:ascii="Arial" w:hAnsi="Arial"/>
          <w:sz w:val="22"/>
          <w:szCs w:val="22"/>
        </w:rPr>
        <w:t xml:space="preserve">– </w:t>
      </w:r>
      <w:r>
        <w:rPr>
          <w:rFonts w:ascii="Arial" w:hAnsi="Arial"/>
          <w:sz w:val="22"/>
          <w:szCs w:val="22"/>
        </w:rPr>
        <w:t xml:space="preserve">Gutiérrez De Angelis, M. (2017). El rostro como dispositivo: De la antropometría a la imagen biométrica. </w:t>
      </w:r>
      <w:r>
        <w:rPr>
          <w:rFonts w:ascii="Arial" w:hAnsi="Arial"/>
          <w:i/>
          <w:sz w:val="22"/>
          <w:szCs w:val="22"/>
        </w:rPr>
        <w:t>e-imagen Revista 2.0</w:t>
      </w:r>
      <w:r>
        <w:rPr>
          <w:rFonts w:ascii="Arial" w:hAnsi="Arial"/>
          <w:sz w:val="22"/>
          <w:szCs w:val="22"/>
        </w:rPr>
        <w:t xml:space="preserve">, </w:t>
      </w:r>
      <w:r>
        <w:rPr>
          <w:rFonts w:ascii="Arial" w:hAnsi="Arial"/>
          <w:i/>
          <w:sz w:val="22"/>
          <w:szCs w:val="22"/>
        </w:rPr>
        <w:t>4</w:t>
      </w:r>
      <w:r>
        <w:rPr>
          <w:rFonts w:ascii="Arial" w:hAnsi="Arial"/>
          <w:sz w:val="22"/>
          <w:szCs w:val="22"/>
        </w:rPr>
        <w:t xml:space="preserve">. </w:t>
      </w:r>
      <w:hyperlink r:id="rId21">
        <w:r>
          <w:rPr>
            <w:rStyle w:val="InternetLink"/>
            <w:rFonts w:ascii="Arial" w:hAnsi="Arial"/>
            <w:sz w:val="22"/>
            <w:szCs w:val="22"/>
          </w:rPr>
          <w:t>http://www.e-imagen.net/el-rostro-como-dispositivo-de-la-antropometria-a-la-imagen-biometrica/</w:t>
        </w:r>
      </w:hyperlink>
    </w:p>
    <w:p>
      <w:pPr>
        <w:pStyle w:val="Normal"/>
        <w:spacing w:lineRule="auto" w:line="276"/>
        <w:rPr/>
      </w:pPr>
      <w:r>
        <w:rPr>
          <w:rFonts w:ascii="Arial" w:hAnsi="Arial"/>
          <w:sz w:val="22"/>
          <w:szCs w:val="22"/>
        </w:rPr>
        <w:t xml:space="preserve">– </w:t>
      </w:r>
      <w:r>
        <w:rPr>
          <w:rFonts w:ascii="Arial" w:hAnsi="Arial"/>
          <w:sz w:val="22"/>
          <w:szCs w:val="22"/>
        </w:rPr>
        <w:t xml:space="preserve">Hacking, I. (2006, agosto 17). Making Up People. </w:t>
      </w:r>
      <w:r>
        <w:rPr>
          <w:rFonts w:ascii="Arial" w:hAnsi="Arial"/>
          <w:i/>
          <w:sz w:val="22"/>
          <w:szCs w:val="22"/>
        </w:rPr>
        <w:t>London Review of Books</w:t>
      </w:r>
      <w:r>
        <w:rPr>
          <w:rFonts w:ascii="Arial" w:hAnsi="Arial"/>
          <w:sz w:val="22"/>
          <w:szCs w:val="22"/>
        </w:rPr>
        <w:t xml:space="preserve">, </w:t>
      </w:r>
      <w:r>
        <w:rPr>
          <w:rFonts w:ascii="Arial" w:hAnsi="Arial"/>
          <w:i/>
          <w:sz w:val="22"/>
          <w:szCs w:val="22"/>
        </w:rPr>
        <w:t>28</w:t>
      </w:r>
      <w:r>
        <w:rPr>
          <w:rFonts w:ascii="Arial" w:hAnsi="Arial"/>
          <w:sz w:val="22"/>
          <w:szCs w:val="22"/>
        </w:rPr>
        <w:t xml:space="preserve">(16). </w:t>
      </w:r>
      <w:hyperlink r:id="rId22">
        <w:r>
          <w:rPr>
            <w:rStyle w:val="InternetLink"/>
            <w:rFonts w:ascii="Arial" w:hAnsi="Arial"/>
            <w:sz w:val="22"/>
            <w:szCs w:val="22"/>
          </w:rPr>
          <w:t>https://www.lrb.co.uk/the-paper/v28/n16/ian-hacking/making-up-people</w:t>
        </w:r>
      </w:hyperlink>
    </w:p>
    <w:p>
      <w:pPr>
        <w:pStyle w:val="Normal"/>
        <w:spacing w:lineRule="auto" w:line="276"/>
        <w:rPr/>
      </w:pPr>
      <w:r>
        <w:rPr>
          <w:rFonts w:ascii="Arial" w:hAnsi="Arial"/>
          <w:sz w:val="22"/>
          <w:szCs w:val="22"/>
        </w:rPr>
        <w:t xml:space="preserve">– </w:t>
      </w:r>
      <w:r>
        <w:rPr>
          <w:rFonts w:ascii="Arial" w:hAnsi="Arial"/>
          <w:sz w:val="22"/>
          <w:szCs w:val="22"/>
        </w:rPr>
        <w:t xml:space="preserve">Hambling, D. (2019, junio 27). </w:t>
      </w:r>
      <w:r>
        <w:rPr>
          <w:rFonts w:ascii="Arial" w:hAnsi="Arial"/>
          <w:i/>
          <w:sz w:val="22"/>
          <w:szCs w:val="22"/>
        </w:rPr>
        <w:t>The Pentagon has a laser that can identify people from a distance—By their heartbeat</w:t>
      </w:r>
      <w:r>
        <w:rPr>
          <w:rFonts w:ascii="Arial" w:hAnsi="Arial"/>
          <w:sz w:val="22"/>
          <w:szCs w:val="22"/>
        </w:rPr>
        <w:t xml:space="preserve">. MIT Technology Review. </w:t>
      </w:r>
      <w:hyperlink r:id="rId23">
        <w:r>
          <w:rPr>
            <w:rStyle w:val="InternetLink"/>
            <w:rFonts w:ascii="Arial" w:hAnsi="Arial"/>
            <w:sz w:val="22"/>
            <w:szCs w:val="22"/>
          </w:rPr>
          <w:t>https://www.technologyreview.com/2019/06/27/238884/the-pentagon-has-a-laser-that-can-identify-people-from-a-distanceby-their-heartbeat/</w:t>
        </w:r>
      </w:hyperlink>
    </w:p>
    <w:p>
      <w:pPr>
        <w:pStyle w:val="Normal"/>
        <w:spacing w:lineRule="auto" w:line="276"/>
        <w:rPr/>
      </w:pPr>
      <w:r>
        <w:rPr>
          <w:rFonts w:ascii="Arial" w:hAnsi="Arial"/>
          <w:sz w:val="22"/>
          <w:szCs w:val="22"/>
        </w:rPr>
        <w:t xml:space="preserve">– </w:t>
      </w:r>
      <w:r>
        <w:rPr>
          <w:rFonts w:ascii="Arial" w:hAnsi="Arial"/>
          <w:sz w:val="22"/>
          <w:szCs w:val="22"/>
        </w:rPr>
        <w:t xml:space="preserve">Haraway, D. (2004). </w:t>
      </w:r>
      <w:r>
        <w:rPr>
          <w:rFonts w:ascii="Arial" w:hAnsi="Arial"/>
          <w:i/>
          <w:sz w:val="22"/>
          <w:szCs w:val="22"/>
        </w:rPr>
        <w:t>Testigo_Modesto@Segundo_Milenio.HombreHembra@_Conoce_Oncoratón</w:t>
      </w:r>
      <w:r>
        <w:rPr>
          <w:rFonts w:ascii="Arial" w:hAnsi="Arial"/>
          <w:sz w:val="22"/>
          <w:szCs w:val="22"/>
        </w:rPr>
        <w:t>. Editorial UOC, S.L.</w:t>
      </w:r>
    </w:p>
    <w:p>
      <w:pPr>
        <w:pStyle w:val="Normal"/>
        <w:spacing w:lineRule="auto" w:line="276"/>
        <w:rPr/>
      </w:pPr>
      <w:r>
        <w:rPr>
          <w:rFonts w:ascii="Arial" w:hAnsi="Arial"/>
          <w:sz w:val="22"/>
          <w:szCs w:val="22"/>
        </w:rPr>
        <w:t xml:space="preserve">– </w:t>
      </w:r>
      <w:r>
        <w:rPr>
          <w:rFonts w:ascii="Arial" w:hAnsi="Arial"/>
          <w:sz w:val="22"/>
          <w:szCs w:val="22"/>
        </w:rPr>
        <w:t xml:space="preserve">Haraway, D. (2015). </w:t>
      </w:r>
      <w:r>
        <w:rPr>
          <w:rFonts w:ascii="Arial" w:hAnsi="Arial"/>
          <w:i/>
          <w:sz w:val="22"/>
          <w:szCs w:val="22"/>
        </w:rPr>
        <w:t>El patriarcado del osito Teddy: Taxidermia en el jardín del Edén</w:t>
      </w:r>
      <w:r>
        <w:rPr>
          <w:rFonts w:ascii="Arial" w:hAnsi="Arial"/>
          <w:sz w:val="22"/>
          <w:szCs w:val="22"/>
        </w:rPr>
        <w:t>. Sans Soleil Ediciones.</w:t>
      </w:r>
    </w:p>
    <w:p>
      <w:pPr>
        <w:pStyle w:val="Normal"/>
        <w:spacing w:lineRule="auto" w:line="276"/>
        <w:rPr/>
      </w:pPr>
      <w:r>
        <w:rPr>
          <w:rFonts w:ascii="Arial" w:hAnsi="Arial"/>
          <w:sz w:val="22"/>
          <w:szCs w:val="22"/>
        </w:rPr>
        <w:t xml:space="preserve">– </w:t>
      </w:r>
      <w:r>
        <w:rPr>
          <w:rFonts w:ascii="Arial" w:hAnsi="Arial"/>
          <w:sz w:val="22"/>
          <w:szCs w:val="22"/>
        </w:rPr>
        <w:t xml:space="preserve">Hashemi, M., &amp; Hall, M. (2020). RETRACTED ARTICLE: Criminal tendency detection from facial images and the gender bias effect. </w:t>
      </w:r>
      <w:r>
        <w:rPr>
          <w:rFonts w:ascii="Arial" w:hAnsi="Arial"/>
          <w:i/>
          <w:sz w:val="22"/>
          <w:szCs w:val="22"/>
        </w:rPr>
        <w:t>Journal of Big Data</w:t>
      </w:r>
      <w:r>
        <w:rPr>
          <w:rFonts w:ascii="Arial" w:hAnsi="Arial"/>
          <w:sz w:val="22"/>
          <w:szCs w:val="22"/>
        </w:rPr>
        <w:t xml:space="preserve">, </w:t>
      </w:r>
      <w:r>
        <w:rPr>
          <w:rFonts w:ascii="Arial" w:hAnsi="Arial"/>
          <w:i/>
          <w:sz w:val="22"/>
          <w:szCs w:val="22"/>
        </w:rPr>
        <w:t>7</w:t>
      </w:r>
      <w:r>
        <w:rPr>
          <w:rFonts w:ascii="Arial" w:hAnsi="Arial"/>
          <w:sz w:val="22"/>
          <w:szCs w:val="22"/>
        </w:rPr>
        <w:t xml:space="preserve">(1), 2. </w:t>
      </w:r>
      <w:r>
        <w:rPr>
          <w:rStyle w:val="InternetLink"/>
          <w:rFonts w:ascii="Arial" w:hAnsi="Arial"/>
          <w:sz w:val="22"/>
          <w:szCs w:val="22"/>
        </w:rPr>
        <w:t>https://doi.org/10.1186/s40537-019-0282-4</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Heerden, C. (2006).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https://www.vhmdesignfutures.com/project/224/</w:t>
      </w:r>
    </w:p>
    <w:p>
      <w:pPr>
        <w:pStyle w:val="Normal"/>
        <w:spacing w:lineRule="auto" w:line="276"/>
        <w:rPr/>
      </w:pPr>
      <w:r>
        <w:rPr>
          <w:rFonts w:ascii="Arial" w:hAnsi="Arial"/>
          <w:sz w:val="22"/>
          <w:szCs w:val="22"/>
        </w:rPr>
        <w:t xml:space="preserve">– </w:t>
      </w:r>
      <w:r>
        <w:rPr>
          <w:rFonts w:ascii="Arial" w:hAnsi="Arial"/>
          <w:sz w:val="22"/>
          <w:szCs w:val="22"/>
        </w:rPr>
        <w:t xml:space="preserve">Idárraga, H. F. (2020). Identificación, clasificación y control: Estrechos vínculos analizados desde las prácticas artísticas en el corazón de la inteligencia artificial. </w:t>
      </w:r>
      <w:r>
        <w:rPr>
          <w:rFonts w:ascii="Arial" w:hAnsi="Arial"/>
          <w:i/>
          <w:sz w:val="22"/>
          <w:szCs w:val="22"/>
        </w:rPr>
        <w:t>Artnodes</w:t>
      </w:r>
      <w:r>
        <w:rPr>
          <w:rFonts w:ascii="Arial" w:hAnsi="Arial"/>
          <w:sz w:val="22"/>
          <w:szCs w:val="22"/>
        </w:rPr>
        <w:t xml:space="preserve">, </w:t>
      </w:r>
      <w:r>
        <w:rPr>
          <w:rFonts w:ascii="Arial" w:hAnsi="Arial"/>
          <w:i/>
          <w:sz w:val="22"/>
          <w:szCs w:val="22"/>
        </w:rPr>
        <w:t>26</w:t>
      </w:r>
      <w:r>
        <w:rPr>
          <w:rFonts w:ascii="Arial" w:hAnsi="Arial"/>
          <w:sz w:val="22"/>
          <w:szCs w:val="22"/>
        </w:rPr>
        <w:t xml:space="preserve">, 1-9. </w:t>
      </w:r>
      <w:hyperlink r:id="rId24">
        <w:r>
          <w:rPr>
            <w:rStyle w:val="InternetLink"/>
            <w:rFonts w:ascii="Arial" w:hAnsi="Arial"/>
            <w:sz w:val="22"/>
            <w:szCs w:val="22"/>
          </w:rPr>
          <w:t>https://doi.org/10.7238/a.v0i26.3361</w:t>
        </w:r>
      </w:hyperlink>
    </w:p>
    <w:p>
      <w:pPr>
        <w:pStyle w:val="Normal"/>
        <w:spacing w:lineRule="auto" w:line="276"/>
        <w:rPr/>
      </w:pPr>
      <w:r>
        <w:rPr>
          <w:rFonts w:ascii="Arial" w:hAnsi="Arial"/>
          <w:sz w:val="22"/>
          <w:szCs w:val="22"/>
        </w:rPr>
        <w:t xml:space="preserve">– </w:t>
      </w:r>
      <w:r>
        <w:rPr>
          <w:rFonts w:ascii="Arial" w:hAnsi="Arial"/>
          <w:sz w:val="22"/>
          <w:szCs w:val="22"/>
        </w:rPr>
        <w:t xml:space="preserve">Joler, V., &amp; Pasquinelli, M. (2020). </w:t>
      </w:r>
      <w:r>
        <w:rPr>
          <w:rFonts w:ascii="Arial" w:hAnsi="Arial"/>
          <w:i/>
          <w:sz w:val="22"/>
          <w:szCs w:val="22"/>
        </w:rPr>
        <w:t>The Nooscope Manifested: AI as Instrument of Knowledge Extractivism</w:t>
      </w:r>
      <w:r>
        <w:rPr>
          <w:rFonts w:ascii="Arial" w:hAnsi="Arial"/>
          <w:sz w:val="22"/>
          <w:szCs w:val="22"/>
        </w:rPr>
        <w:t xml:space="preserve">. The Nooscope Manifested: AI as Instrument of Knowledge Extractivism. </w:t>
      </w:r>
      <w:hyperlink r:id="rId25">
        <w:r>
          <w:rPr>
            <w:rStyle w:val="InternetLink"/>
            <w:rFonts w:ascii="Arial" w:hAnsi="Arial"/>
            <w:sz w:val="22"/>
            <w:szCs w:val="22"/>
          </w:rPr>
          <w:t>http://nooscope.ai/</w:t>
        </w:r>
      </w:hyperlink>
    </w:p>
    <w:p>
      <w:pPr>
        <w:pStyle w:val="Normal"/>
        <w:spacing w:lineRule="auto" w:line="276"/>
        <w:rPr/>
      </w:pPr>
      <w:r>
        <w:rPr>
          <w:rFonts w:ascii="Arial" w:hAnsi="Arial"/>
          <w:sz w:val="22"/>
          <w:szCs w:val="22"/>
        </w:rPr>
        <w:t xml:space="preserve">– </w:t>
      </w:r>
      <w:r>
        <w:rPr>
          <w:rFonts w:ascii="Arial" w:hAnsi="Arial"/>
          <w:sz w:val="22"/>
          <w:szCs w:val="22"/>
        </w:rPr>
        <w:t xml:space="preserve">Kennedy, H. (2016). </w:t>
      </w:r>
      <w:r>
        <w:rPr>
          <w:rFonts w:ascii="Arial" w:hAnsi="Arial"/>
          <w:i/>
          <w:sz w:val="22"/>
          <w:szCs w:val="22"/>
        </w:rPr>
        <w:t>Post, Mine, Repeat: Social Media Data Mining Becomes Ordinary</w:t>
      </w:r>
      <w:r>
        <w:rPr>
          <w:rFonts w:ascii="Arial" w:hAnsi="Arial"/>
          <w:sz w:val="22"/>
          <w:szCs w:val="22"/>
        </w:rPr>
        <w:t xml:space="preserve">. Palgrave Macmillan UK. </w:t>
      </w:r>
      <w:hyperlink r:id="rId26">
        <w:r>
          <w:rPr>
            <w:rStyle w:val="InternetLink"/>
            <w:rFonts w:ascii="Arial" w:hAnsi="Arial"/>
            <w:sz w:val="22"/>
            <w:szCs w:val="22"/>
          </w:rPr>
          <w:t>https://doi.org/10.1057/978-1-137-35398-6</w:t>
        </w:r>
      </w:hyperlink>
    </w:p>
    <w:p>
      <w:pPr>
        <w:pStyle w:val="Normal"/>
        <w:spacing w:lineRule="auto" w:line="276"/>
        <w:rPr/>
      </w:pPr>
      <w:r>
        <w:rPr>
          <w:rFonts w:ascii="Arial" w:hAnsi="Arial"/>
          <w:sz w:val="22"/>
          <w:szCs w:val="22"/>
        </w:rPr>
        <w:t xml:space="preserve">– </w:t>
      </w:r>
      <w:r>
        <w:rPr>
          <w:rFonts w:ascii="Arial" w:hAnsi="Arial"/>
          <w:sz w:val="22"/>
          <w:szCs w:val="22"/>
        </w:rPr>
        <w:t xml:space="preserve">Kino, C. (2015, diciembre 31). The Artist’s Artist: Robert Irwin Continues to Create and Inspire. </w:t>
      </w:r>
      <w:r>
        <w:rPr>
          <w:rFonts w:ascii="Arial" w:hAnsi="Arial"/>
          <w:i/>
          <w:sz w:val="22"/>
          <w:szCs w:val="22"/>
        </w:rPr>
        <w:t>Wall Street Journal</w:t>
      </w:r>
      <w:r>
        <w:rPr>
          <w:rFonts w:ascii="Arial" w:hAnsi="Arial"/>
          <w:sz w:val="22"/>
          <w:szCs w:val="22"/>
        </w:rPr>
        <w:t xml:space="preserve">. </w:t>
      </w:r>
      <w:hyperlink r:id="rId27">
        <w:r>
          <w:rPr>
            <w:rStyle w:val="InternetLink"/>
            <w:rFonts w:ascii="Arial" w:hAnsi="Arial"/>
            <w:sz w:val="22"/>
            <w:szCs w:val="22"/>
          </w:rPr>
          <w:t>https://www.wsj.com/articles/the-artists-artist-robert-irwin-continues-to-create-and-inspire-1451572502</w:t>
        </w:r>
      </w:hyperlink>
    </w:p>
    <w:p>
      <w:pPr>
        <w:pStyle w:val="Normal"/>
        <w:spacing w:lineRule="auto" w:line="276"/>
        <w:rPr/>
      </w:pPr>
      <w:r>
        <w:rPr>
          <w:rFonts w:ascii="Arial" w:hAnsi="Arial"/>
          <w:sz w:val="22"/>
          <w:szCs w:val="22"/>
        </w:rPr>
        <w:t xml:space="preserve">– </w:t>
      </w:r>
      <w:r>
        <w:rPr>
          <w:rFonts w:ascii="Arial" w:hAnsi="Arial"/>
          <w:sz w:val="22"/>
          <w:szCs w:val="22"/>
        </w:rPr>
        <w:t xml:space="preserve">Klinkenberg, J.-M. (2006). </w:t>
      </w:r>
      <w:r>
        <w:rPr>
          <w:rFonts w:ascii="Arial" w:hAnsi="Arial"/>
          <w:i/>
          <w:sz w:val="22"/>
          <w:szCs w:val="22"/>
        </w:rPr>
        <w:t>Manual de semiótica general</w:t>
      </w:r>
      <w:r>
        <w:rPr>
          <w:rFonts w:ascii="Arial" w:hAnsi="Arial"/>
          <w:sz w:val="22"/>
          <w:szCs w:val="22"/>
        </w:rPr>
        <w:t>. Fundación Universidad de Bogotá Jorge Tadeo Lozano.</w:t>
      </w:r>
    </w:p>
    <w:p>
      <w:pPr>
        <w:pStyle w:val="Normal"/>
        <w:spacing w:lineRule="auto" w:line="276"/>
        <w:rPr/>
      </w:pPr>
      <w:r>
        <w:rPr>
          <w:rFonts w:ascii="Arial" w:hAnsi="Arial"/>
          <w:sz w:val="22"/>
          <w:szCs w:val="22"/>
        </w:rPr>
        <w:t xml:space="preserve">– </w:t>
      </w:r>
      <w:r>
        <w:rPr>
          <w:rFonts w:ascii="Arial" w:hAnsi="Arial"/>
          <w:sz w:val="22"/>
          <w:szCs w:val="22"/>
        </w:rPr>
        <w:t xml:space="preserve">Koefoed Hansen, L. (2011). The interface at the skin. En </w:t>
      </w:r>
      <w:r>
        <w:rPr>
          <w:rFonts w:ascii="Arial" w:hAnsi="Arial"/>
          <w:i/>
          <w:sz w:val="22"/>
          <w:szCs w:val="22"/>
        </w:rPr>
        <w:t>Interface Criticism. Aesthetics Beyond Buttons.</w:t>
      </w:r>
      <w:r>
        <w:rPr>
          <w:rFonts w:ascii="Arial" w:hAnsi="Arial"/>
          <w:sz w:val="22"/>
          <w:szCs w:val="22"/>
        </w:rPr>
        <w:t xml:space="preserve"> (Christian Ulrik Andersen&amp;Soren Bro Pold, pp. 63-90). Aarhus University Press.</w:t>
      </w:r>
    </w:p>
    <w:p>
      <w:pPr>
        <w:pStyle w:val="Normal"/>
        <w:spacing w:lineRule="auto" w:line="276"/>
        <w:rPr/>
      </w:pPr>
      <w:r>
        <w:rPr>
          <w:rFonts w:ascii="Arial" w:hAnsi="Arial"/>
          <w:sz w:val="22"/>
          <w:szCs w:val="22"/>
        </w:rPr>
        <w:t xml:space="preserve">– </w:t>
      </w:r>
      <w:r>
        <w:rPr>
          <w:rFonts w:ascii="Arial" w:hAnsi="Arial"/>
          <w:sz w:val="22"/>
          <w:szCs w:val="22"/>
        </w:rPr>
        <w:t xml:space="preserve">Kurenkov, A. (2015). </w:t>
      </w:r>
      <w:r>
        <w:rPr>
          <w:rFonts w:ascii="Arial" w:hAnsi="Arial"/>
          <w:i/>
          <w:sz w:val="22"/>
          <w:szCs w:val="22"/>
        </w:rPr>
        <w:t>A «Brief» History of Neural Nets and Deep Learning</w:t>
      </w:r>
      <w:r>
        <w:rPr>
          <w:rFonts w:ascii="Arial" w:hAnsi="Arial"/>
          <w:sz w:val="22"/>
          <w:szCs w:val="22"/>
        </w:rPr>
        <w:t xml:space="preserve">. Andrey Kurenkov’s Web World. </w:t>
      </w:r>
      <w:hyperlink r:id="rId28">
        <w:r>
          <w:rPr>
            <w:rStyle w:val="InternetLink"/>
            <w:rFonts w:ascii="Arial" w:hAnsi="Arial"/>
            <w:sz w:val="22"/>
            <w:szCs w:val="22"/>
          </w:rPr>
          <w:t>/writing/ai/a-brief-history-of-neural-nets-and-deep-learning/</w:t>
        </w:r>
      </w:hyperlink>
    </w:p>
    <w:p>
      <w:pPr>
        <w:pStyle w:val="Normal"/>
        <w:spacing w:lineRule="auto" w:line="276"/>
        <w:rPr/>
      </w:pPr>
      <w:r>
        <w:rPr>
          <w:rFonts w:ascii="Arial" w:hAnsi="Arial"/>
          <w:sz w:val="22"/>
          <w:szCs w:val="22"/>
        </w:rPr>
        <w:t xml:space="preserve">– </w:t>
      </w:r>
      <w:r>
        <w:rPr>
          <w:rFonts w:ascii="Arial" w:hAnsi="Arial"/>
          <w:sz w:val="22"/>
          <w:szCs w:val="22"/>
        </w:rPr>
        <w:t xml:space="preserve">Lakoff, G. (1987). </w:t>
      </w:r>
      <w:r>
        <w:rPr>
          <w:rFonts w:ascii="Arial" w:hAnsi="Arial"/>
          <w:i/>
          <w:sz w:val="22"/>
          <w:szCs w:val="22"/>
        </w:rPr>
        <w:t>Women, Fire and Dangerous Things: What Categories Reveal About the Mind</w:t>
      </w:r>
      <w:r>
        <w:rPr>
          <w:rFonts w:ascii="Arial" w:hAnsi="Arial"/>
          <w:sz w:val="22"/>
          <w:szCs w:val="22"/>
        </w:rPr>
        <w:t>. University of Chicago Press.</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caps w:val="false"/>
          <w:smallCaps w:val="false"/>
          <w:color w:val="000000"/>
          <w:spacing w:val="0"/>
          <w:sz w:val="22"/>
          <w:szCs w:val="22"/>
          <w:highlight w:val="white"/>
        </w:rPr>
        <w:t xml:space="preserve">Levenson. N. (2019). </w:t>
      </w:r>
      <w:r>
        <w:rPr>
          <w:rStyle w:val="StrongEmphasis"/>
          <w:rFonts w:ascii="Arial" w:hAnsi="Arial"/>
          <w:b w:val="false"/>
          <w:bCs w:val="false"/>
          <w:i/>
          <w:iCs/>
          <w:caps w:val="false"/>
          <w:smallCaps w:val="false"/>
          <w:color w:val="000000"/>
          <w:spacing w:val="0"/>
          <w:sz w:val="22"/>
          <w:szCs w:val="22"/>
          <w:highlight w:val="white"/>
        </w:rPr>
        <w:t>Stealing Ur Feelings</w:t>
      </w:r>
      <w:r>
        <w:rPr>
          <w:rStyle w:val="StrongEmphasis"/>
          <w:rFonts w:ascii="Arial" w:hAnsi="Arial"/>
          <w:b w:val="false"/>
          <w:bCs w:val="false"/>
          <w:i w:val="false"/>
          <w:caps w:val="false"/>
          <w:smallCaps w:val="false"/>
          <w:color w:val="000000"/>
          <w:spacing w:val="0"/>
          <w:sz w:val="22"/>
          <w:szCs w:val="22"/>
          <w:highlight w:val="white"/>
        </w:rPr>
        <w:t>. https://stealingurfeelin.gs/</w:t>
      </w:r>
    </w:p>
    <w:p>
      <w:pPr>
        <w:pStyle w:val="Normal"/>
        <w:spacing w:lineRule="auto" w:line="276"/>
        <w:rPr/>
      </w:pPr>
      <w:r>
        <w:rPr>
          <w:rFonts w:ascii="Arial" w:hAnsi="Arial"/>
          <w:sz w:val="22"/>
          <w:szCs w:val="22"/>
        </w:rPr>
        <w:t xml:space="preserve">– </w:t>
      </w:r>
      <w:r>
        <w:rPr>
          <w:rFonts w:ascii="Arial" w:hAnsi="Arial"/>
          <w:sz w:val="22"/>
          <w:szCs w:val="22"/>
        </w:rPr>
        <w:t xml:space="preserve">Levin, S. (2017, septiembre 12). Face-reading AI will be able to detect your politics and IQ, professor says. </w:t>
      </w:r>
      <w:r>
        <w:rPr>
          <w:rFonts w:ascii="Arial" w:hAnsi="Arial"/>
          <w:i/>
          <w:sz w:val="22"/>
          <w:szCs w:val="22"/>
        </w:rPr>
        <w:t>The Guardian</w:t>
      </w:r>
      <w:r>
        <w:rPr>
          <w:rFonts w:ascii="Arial" w:hAnsi="Arial"/>
          <w:sz w:val="22"/>
          <w:szCs w:val="22"/>
        </w:rPr>
        <w:t xml:space="preserve">. </w:t>
      </w:r>
      <w:hyperlink r:id="rId29">
        <w:r>
          <w:rPr>
            <w:rStyle w:val="InternetLink"/>
            <w:rFonts w:ascii="Arial" w:hAnsi="Arial"/>
            <w:sz w:val="22"/>
            <w:szCs w:val="22"/>
          </w:rPr>
          <w:t>https://www.theguardian.com/technology/2017/sep/12/artificial-intelligence-face-recognition-michal-kosinski</w:t>
        </w:r>
      </w:hyperlink>
    </w:p>
    <w:p>
      <w:pPr>
        <w:pStyle w:val="Normal"/>
        <w:spacing w:lineRule="auto" w:line="276"/>
        <w:rPr/>
      </w:pPr>
      <w:r>
        <w:rPr>
          <w:rFonts w:ascii="Arial" w:hAnsi="Arial"/>
          <w:sz w:val="22"/>
          <w:szCs w:val="22"/>
        </w:rPr>
        <w:t xml:space="preserve">– </w:t>
      </w:r>
      <w:r>
        <w:rPr>
          <w:rFonts w:ascii="Arial" w:hAnsi="Arial"/>
          <w:sz w:val="22"/>
          <w:szCs w:val="22"/>
        </w:rPr>
        <w:t xml:space="preserve">Levin, S. (2017, septiembre 7). </w:t>
      </w:r>
      <w:r>
        <w:rPr>
          <w:rFonts w:ascii="Arial" w:hAnsi="Arial"/>
          <w:i/>
          <w:sz w:val="22"/>
          <w:szCs w:val="22"/>
        </w:rPr>
        <w:t>New AI can work out whether you’re gay or straight from a photograph</w:t>
      </w:r>
      <w:r>
        <w:rPr>
          <w:rFonts w:ascii="Arial" w:hAnsi="Arial"/>
          <w:sz w:val="22"/>
          <w:szCs w:val="22"/>
        </w:rPr>
        <w:t xml:space="preserve">. The Guardian. </w:t>
      </w:r>
      <w:hyperlink r:id="rId30">
        <w:r>
          <w:rPr>
            <w:rStyle w:val="InternetLink"/>
            <w:rFonts w:ascii="Arial" w:hAnsi="Arial"/>
            <w:sz w:val="22"/>
            <w:szCs w:val="22"/>
          </w:rPr>
          <w:t>http://www.theguardian.com/technology/2017/sep/07/new-artificial-intelligence-can-tell-whether-youre-gay-or-straight-from-a-photograph</w:t>
        </w:r>
      </w:hyperlink>
    </w:p>
    <w:p>
      <w:pPr>
        <w:pStyle w:val="Normal"/>
        <w:spacing w:lineRule="auto" w:line="276"/>
        <w:rPr/>
      </w:pPr>
      <w:r>
        <w:rPr>
          <w:rFonts w:ascii="Arial" w:hAnsi="Arial"/>
          <w:sz w:val="22"/>
          <w:szCs w:val="22"/>
        </w:rPr>
        <w:t xml:space="preserve">– </w:t>
      </w:r>
      <w:r>
        <w:rPr>
          <w:rFonts w:ascii="Arial" w:hAnsi="Arial"/>
          <w:sz w:val="22"/>
          <w:szCs w:val="22"/>
        </w:rPr>
        <w:t xml:space="preserve">Manovich, L. (2009). Cultural Analytics: Visualizing Cultural Patterns in the Era of “More Media”. </w:t>
      </w:r>
      <w:r>
        <w:rPr>
          <w:rFonts w:ascii="Arial" w:hAnsi="Arial"/>
          <w:i/>
          <w:sz w:val="22"/>
          <w:szCs w:val="22"/>
        </w:rPr>
        <w:t>Lev Manovich Web Page</w:t>
      </w:r>
      <w:r>
        <w:rPr>
          <w:rFonts w:ascii="Arial" w:hAnsi="Arial"/>
          <w:sz w:val="22"/>
          <w:szCs w:val="22"/>
        </w:rPr>
        <w:t xml:space="preserve">. </w:t>
      </w:r>
      <w:hyperlink r:id="rId31">
        <w:r>
          <w:rPr>
            <w:rStyle w:val="InternetLink"/>
            <w:rFonts w:ascii="Arial" w:hAnsi="Arial"/>
            <w:sz w:val="22"/>
            <w:szCs w:val="22"/>
          </w:rPr>
          <w:t>http://www.manovich.net</w:t>
        </w:r>
      </w:hyperlink>
    </w:p>
    <w:p>
      <w:pPr>
        <w:pStyle w:val="Normal"/>
        <w:spacing w:lineRule="auto" w:line="276"/>
        <w:rPr/>
      </w:pPr>
      <w:r>
        <w:rPr>
          <w:rFonts w:ascii="Arial" w:hAnsi="Arial"/>
          <w:sz w:val="22"/>
          <w:szCs w:val="22"/>
        </w:rPr>
        <w:t xml:space="preserve">– </w:t>
      </w:r>
      <w:r>
        <w:rPr>
          <w:rFonts w:ascii="Arial" w:hAnsi="Arial"/>
          <w:sz w:val="22"/>
          <w:szCs w:val="22"/>
        </w:rPr>
        <w:t xml:space="preserve">Manovich, L. (2018). </w:t>
      </w:r>
      <w:r>
        <w:rPr>
          <w:rFonts w:ascii="Arial" w:hAnsi="Arial"/>
          <w:i/>
          <w:sz w:val="22"/>
          <w:szCs w:val="22"/>
        </w:rPr>
        <w:t>AI Aesthetics</w:t>
      </w:r>
      <w:r>
        <w:rPr>
          <w:rFonts w:ascii="Arial" w:hAnsi="Arial"/>
          <w:sz w:val="22"/>
          <w:szCs w:val="22"/>
        </w:rPr>
        <w:t xml:space="preserve"> (1 edición). Strelka Press.</w:t>
      </w:r>
    </w:p>
    <w:p>
      <w:pPr>
        <w:pStyle w:val="Normal"/>
        <w:spacing w:lineRule="auto" w:line="276"/>
        <w:rPr/>
      </w:pPr>
      <w:r>
        <w:rPr>
          <w:rFonts w:ascii="Arial" w:hAnsi="Arial"/>
          <w:sz w:val="22"/>
          <w:szCs w:val="22"/>
        </w:rPr>
        <w:t xml:space="preserve">– </w:t>
      </w:r>
      <w:r>
        <w:rPr>
          <w:rFonts w:ascii="Arial" w:hAnsi="Arial"/>
          <w:sz w:val="22"/>
          <w:szCs w:val="22"/>
        </w:rPr>
        <w:t xml:space="preserve">McCorduck, P. (2004). </w:t>
      </w:r>
      <w:r>
        <w:rPr>
          <w:rFonts w:ascii="Arial" w:hAnsi="Arial"/>
          <w:i/>
          <w:sz w:val="22"/>
          <w:szCs w:val="22"/>
        </w:rPr>
        <w:t>Machines Who Think</w:t>
      </w:r>
      <w:r>
        <w:rPr>
          <w:rFonts w:ascii="Arial" w:hAnsi="Arial"/>
          <w:sz w:val="22"/>
          <w:szCs w:val="22"/>
        </w:rPr>
        <w:t xml:space="preserve"> (2nd edition). Routledge.</w:t>
      </w:r>
    </w:p>
    <w:p>
      <w:pPr>
        <w:pStyle w:val="Normal"/>
        <w:spacing w:lineRule="auto" w:line="276"/>
        <w:rPr/>
      </w:pPr>
      <w:r>
        <w:rPr>
          <w:rFonts w:ascii="Arial" w:hAnsi="Arial"/>
          <w:sz w:val="22"/>
          <w:szCs w:val="22"/>
        </w:rPr>
        <w:t xml:space="preserve">- Meshi, A. (2019). </w:t>
      </w:r>
      <w:r>
        <w:rPr>
          <w:rFonts w:ascii="Arial" w:hAnsi="Arial"/>
          <w:i/>
          <w:iCs/>
          <w:sz w:val="22"/>
          <w:szCs w:val="22"/>
        </w:rPr>
        <w:t>Classification Cube</w:t>
      </w:r>
      <w:r>
        <w:rPr>
          <w:rFonts w:ascii="Arial" w:hAnsi="Arial"/>
          <w:sz w:val="22"/>
          <w:szCs w:val="22"/>
        </w:rPr>
        <w:t>. http://www.avitalmeshi.com/classification-cube-2019.html</w:t>
      </w:r>
    </w:p>
    <w:p>
      <w:pPr>
        <w:pStyle w:val="Normal"/>
        <w:spacing w:lineRule="auto" w:line="276"/>
        <w:rPr/>
      </w:pPr>
      <w:r>
        <w:rPr>
          <w:rFonts w:ascii="Arial" w:hAnsi="Arial"/>
          <w:sz w:val="22"/>
          <w:szCs w:val="22"/>
        </w:rPr>
        <w:t xml:space="preserve">– </w:t>
      </w:r>
      <w:r>
        <w:rPr>
          <w:rFonts w:ascii="Arial" w:hAnsi="Arial"/>
          <w:sz w:val="22"/>
          <w:szCs w:val="22"/>
        </w:rPr>
        <w:t xml:space="preserve">Meshi, A., &amp; Forbes, A. G. (2020). Stepping Inside the Classification Cube: An Intimate Interaction with an AI System. </w:t>
      </w:r>
      <w:r>
        <w:rPr>
          <w:rFonts w:ascii="Arial" w:hAnsi="Arial"/>
          <w:i/>
          <w:sz w:val="22"/>
          <w:szCs w:val="22"/>
        </w:rPr>
        <w:t>Leonardo</w:t>
      </w:r>
      <w:r>
        <w:rPr>
          <w:rFonts w:ascii="Arial" w:hAnsi="Arial"/>
          <w:sz w:val="22"/>
          <w:szCs w:val="22"/>
        </w:rPr>
        <w:t xml:space="preserve">. </w:t>
      </w:r>
      <w:hyperlink r:id="rId32">
        <w:r>
          <w:rPr>
            <w:rStyle w:val="InternetLink"/>
            <w:rFonts w:ascii="Arial" w:hAnsi="Arial"/>
            <w:sz w:val="22"/>
            <w:szCs w:val="22"/>
          </w:rPr>
          <w:t>https://doi.org/10.1162/leon_a_01924</w:t>
        </w:r>
      </w:hyperlink>
    </w:p>
    <w:p>
      <w:pPr>
        <w:pStyle w:val="Normal"/>
        <w:spacing w:lineRule="auto" w:line="276"/>
        <w:rPr/>
      </w:pPr>
      <w:r>
        <w:rPr>
          <w:rFonts w:ascii="Arial" w:hAnsi="Arial"/>
          <w:sz w:val="22"/>
          <w:szCs w:val="22"/>
        </w:rPr>
        <w:t xml:space="preserve">– </w:t>
      </w:r>
      <w:r>
        <w:rPr>
          <w:rFonts w:ascii="Arial" w:hAnsi="Arial"/>
          <w:sz w:val="22"/>
          <w:szCs w:val="22"/>
        </w:rPr>
        <w:t xml:space="preserve">Mirzoeff, N. (2016). </w:t>
      </w:r>
      <w:r>
        <w:rPr>
          <w:rFonts w:ascii="Arial" w:hAnsi="Arial"/>
          <w:i/>
          <w:sz w:val="22"/>
          <w:szCs w:val="22"/>
        </w:rPr>
        <w:t>Cómo ver el mundo: Una nueva introducción a la cultura visual</w:t>
      </w:r>
      <w:r>
        <w:rPr>
          <w:rFonts w:ascii="Arial" w:hAnsi="Arial"/>
          <w:sz w:val="22"/>
          <w:szCs w:val="22"/>
        </w:rPr>
        <w:t xml:space="preserve"> (P. H. Lazcano, Trad.). Paidós.</w:t>
      </w:r>
    </w:p>
    <w:p>
      <w:pPr>
        <w:pStyle w:val="Normal"/>
        <w:spacing w:lineRule="auto" w:line="276"/>
        <w:rPr/>
      </w:pPr>
      <w:r>
        <w:rPr>
          <w:rFonts w:ascii="Arial" w:hAnsi="Arial"/>
          <w:sz w:val="22"/>
          <w:szCs w:val="22"/>
        </w:rPr>
        <w:t xml:space="preserve">– </w:t>
      </w:r>
      <w:r>
        <w:rPr>
          <w:rFonts w:ascii="Arial" w:hAnsi="Arial"/>
          <w:sz w:val="22"/>
          <w:szCs w:val="22"/>
        </w:rPr>
        <w:t xml:space="preserve">MIT Technology Review. (s. f.). </w:t>
      </w:r>
      <w:r>
        <w:rPr>
          <w:rFonts w:ascii="Arial" w:hAnsi="Arial"/>
          <w:i/>
          <w:sz w:val="22"/>
          <w:szCs w:val="22"/>
        </w:rPr>
        <w:t>The Pentagon wants smartphones to track how you strut</w:t>
      </w:r>
      <w:r>
        <w:rPr>
          <w:rFonts w:ascii="Arial" w:hAnsi="Arial"/>
          <w:sz w:val="22"/>
          <w:szCs w:val="22"/>
        </w:rPr>
        <w:t xml:space="preserve">. MIT Technology Review. Recuperado 3 de mayo de 2021, de </w:t>
      </w:r>
      <w:hyperlink r:id="rId33">
        <w:r>
          <w:rPr>
            <w:rStyle w:val="InternetLink"/>
            <w:rFonts w:ascii="Arial" w:hAnsi="Arial"/>
            <w:sz w:val="22"/>
            <w:szCs w:val="22"/>
          </w:rPr>
          <w:t>https://www.technologyreview.com/2019/02/27/239453/the-pentagon-wants-smartphones-to-track-how-you-strut/</w:t>
        </w:r>
      </w:hyperlink>
    </w:p>
    <w:p>
      <w:pPr>
        <w:pStyle w:val="Normal"/>
        <w:spacing w:lineRule="auto" w:line="276"/>
        <w:rPr/>
      </w:pPr>
      <w:r>
        <w:rPr>
          <w:rFonts w:ascii="Arial" w:hAnsi="Arial"/>
          <w:sz w:val="22"/>
          <w:szCs w:val="22"/>
        </w:rPr>
        <w:t xml:space="preserve">– </w:t>
      </w:r>
      <w:r>
        <w:rPr>
          <w:rFonts w:ascii="Arial" w:hAnsi="Arial"/>
          <w:sz w:val="22"/>
          <w:szCs w:val="22"/>
        </w:rPr>
        <w:t xml:space="preserve">Mitchell, W. J. T. (2019). </w:t>
      </w:r>
      <w:r>
        <w:rPr>
          <w:rFonts w:ascii="Arial" w:hAnsi="Arial"/>
          <w:i/>
          <w:sz w:val="22"/>
          <w:szCs w:val="22"/>
        </w:rPr>
        <w:t>La ciencia de la imagen: Iconología, cultura visual y estética de los medios</w:t>
      </w:r>
      <w:r>
        <w:rPr>
          <w:rFonts w:ascii="Arial" w:hAnsi="Arial"/>
          <w:sz w:val="22"/>
          <w:szCs w:val="22"/>
        </w:rPr>
        <w:t xml:space="preserve"> (R. P. Llorente, Trad.; 1st Edition). Ediciones Akal.</w:t>
      </w:r>
    </w:p>
    <w:p>
      <w:pPr>
        <w:pStyle w:val="Normal"/>
        <w:spacing w:lineRule="auto" w:line="276"/>
        <w:rPr/>
      </w:pPr>
      <w:r>
        <w:rPr>
          <w:rFonts w:ascii="Arial" w:hAnsi="Arial"/>
          <w:sz w:val="22"/>
          <w:szCs w:val="22"/>
        </w:rPr>
        <w:t xml:space="preserve">– </w:t>
      </w:r>
      <w:r>
        <w:rPr>
          <w:rFonts w:ascii="Arial" w:hAnsi="Arial"/>
          <w:sz w:val="22"/>
          <w:szCs w:val="22"/>
        </w:rPr>
        <w:t xml:space="preserve">Mohamed, S., Png, M.-T., &amp; Isaac, W. (2020). Decolonial AI: Decolonial Theory as Sociotechnical Foresight in Artificial Intelligence. </w:t>
      </w:r>
      <w:r>
        <w:rPr>
          <w:rFonts w:ascii="Arial" w:hAnsi="Arial"/>
          <w:i/>
          <w:sz w:val="22"/>
          <w:szCs w:val="22"/>
        </w:rPr>
        <w:t>Philosophy &amp; Technology</w:t>
      </w:r>
      <w:r>
        <w:rPr>
          <w:rFonts w:ascii="Arial" w:hAnsi="Arial"/>
          <w:sz w:val="22"/>
          <w:szCs w:val="22"/>
        </w:rPr>
        <w:t xml:space="preserve">. </w:t>
      </w:r>
      <w:hyperlink r:id="rId34">
        <w:r>
          <w:rPr>
            <w:rStyle w:val="InternetLink"/>
            <w:rFonts w:ascii="Arial" w:hAnsi="Arial"/>
            <w:sz w:val="22"/>
            <w:szCs w:val="22"/>
          </w:rPr>
          <w:t>https://doi.org/10.1007/s13347-020-</w:t>
        </w:r>
        <w:hyperlink r:id="rId35">
          <w:r>
            <w:rPr>
              <w:rStyle w:val="InternetLink"/>
              <w:rFonts w:ascii="Arial" w:hAnsi="Arial"/>
              <w:sz w:val="22"/>
              <w:szCs w:val="22"/>
            </w:rPr>
            <w:t>00405-8</w:t>
          </w:r>
        </w:hyperlink>
      </w:hyperlink>
    </w:p>
    <w:p>
      <w:pPr>
        <w:pStyle w:val="Normal"/>
        <w:bidi w:val="0"/>
        <w:spacing w:lineRule="auto" w:line="276"/>
        <w:jc w:val="both"/>
        <w:rPr/>
      </w:pPr>
      <w:r>
        <w:rPr>
          <w:rStyle w:val="Emphasis"/>
          <w:rFonts w:eastAsia="Songti SC" w:cs="Arial Unicode MS" w:ascii="Arial" w:hAnsi="Arial"/>
          <w:b w:val="false"/>
          <w:bCs w:val="false"/>
          <w:i w:val="false"/>
          <w:iCs w:val="false"/>
          <w:color w:val="auto"/>
          <w:kern w:val="2"/>
          <w:sz w:val="22"/>
          <w:szCs w:val="22"/>
          <w:lang w:val="es-ES" w:eastAsia="zh-CN" w:bidi="hi-IN"/>
        </w:rPr>
        <w:t xml:space="preserve">– </w:t>
      </w:r>
      <w:r>
        <w:rPr>
          <w:rStyle w:val="Emphasis"/>
          <w:rFonts w:eastAsia="Songti SC" w:cs="Arial Unicode MS" w:ascii="Arial" w:hAnsi="Arial"/>
          <w:b w:val="false"/>
          <w:bCs w:val="false"/>
          <w:i w:val="false"/>
          <w:iCs w:val="false"/>
          <w:color w:val="auto"/>
          <w:kern w:val="2"/>
          <w:sz w:val="22"/>
          <w:szCs w:val="22"/>
          <w:lang w:val="es-ES" w:eastAsia="zh-CN" w:bidi="hi-IN"/>
        </w:rPr>
        <w:t>Ọnụọha</w:t>
      </w:r>
      <w:r>
        <w:rPr>
          <w:rStyle w:val="Emphasis"/>
          <w:rFonts w:eastAsia="Songti SC" w:cs="Arial Unicode MS" w:ascii="Arial" w:hAnsi="Arial"/>
          <w:b w:val="false"/>
          <w:bCs w:val="false"/>
          <w:i w:val="false"/>
          <w:iCs w:val="false"/>
          <w:color w:val="auto"/>
          <w:kern w:val="2"/>
          <w:sz w:val="22"/>
          <w:szCs w:val="22"/>
          <w:lang w:val="es-ES" w:eastAsia="zh-CN" w:bidi="hi-IN"/>
        </w:rPr>
        <w:t xml:space="preserve">, Mimi.  “How the Arts Help Us Understand Our Relationship With Technology”. </w:t>
      </w:r>
      <w:r>
        <w:rPr>
          <w:rStyle w:val="Emphasis"/>
          <w:rFonts w:eastAsia="Songti SC" w:cs="Arial Unicode MS" w:ascii="Arial" w:hAnsi="Arial"/>
          <w:b w:val="false"/>
          <w:bCs w:val="false"/>
          <w:i w:val="false"/>
          <w:iCs w:val="false"/>
          <w:color w:val="auto"/>
          <w:kern w:val="2"/>
          <w:sz w:val="22"/>
          <w:szCs w:val="22"/>
          <w:lang w:val="es-ES" w:eastAsia="zh-CN" w:bidi="hi-IN"/>
        </w:rPr>
        <w:t xml:space="preserve">Video de Youtube, 1:49. Publicado [Marzo 2018]. </w:t>
      </w:r>
      <w:r>
        <w:rPr>
          <w:rStyle w:val="Emphasis"/>
          <w:rFonts w:eastAsia="Songti SC" w:cs="Arial Unicode MS" w:ascii="Arial" w:hAnsi="Arial"/>
          <w:b w:val="false"/>
          <w:bCs w:val="false"/>
          <w:i w:val="false"/>
          <w:iCs w:val="false"/>
          <w:color w:val="auto"/>
          <w:kern w:val="2"/>
          <w:sz w:val="22"/>
          <w:szCs w:val="22"/>
          <w:lang w:val="es-ES" w:eastAsia="zh-CN" w:bidi="hi-IN"/>
        </w:rPr>
        <w:t>https://www.youtube.com/watch?v=_JJ6Oj_u-</w:t>
        <w:tab/>
        <w:t>Qw</w:t>
      </w:r>
    </w:p>
    <w:p>
      <w:pPr>
        <w:pStyle w:val="Normal"/>
        <w:spacing w:lineRule="auto" w:line="276"/>
        <w:rPr>
          <w:rStyle w:val="Emphasis"/>
          <w:rFonts w:ascii="Times New Roman" w:hAnsi="Times New Roman" w:eastAsia="Songti SC" w:cs="Arial Unicode MS"/>
          <w:b w:val="false"/>
          <w:b w:val="false"/>
          <w:bCs w:val="false"/>
          <w:i w:val="false"/>
          <w:i w:val="false"/>
          <w:iCs w:val="false"/>
          <w:color w:val="auto"/>
          <w:kern w:val="2"/>
          <w:sz w:val="24"/>
          <w:szCs w:val="24"/>
          <w:lang w:val="es-ES" w:eastAsia="zh-CN" w:bidi="hi-IN"/>
        </w:rPr>
      </w:pPr>
      <w:r>
        <w:rPr>
          <w:rFonts w:ascii="Arial" w:hAnsi="Arial"/>
          <w:sz w:val="22"/>
          <w:szCs w:val="22"/>
        </w:rPr>
        <w:t xml:space="preserve">– </w:t>
      </w:r>
      <w:r>
        <w:rPr>
          <w:rFonts w:ascii="Arial" w:hAnsi="Arial"/>
          <w:sz w:val="22"/>
          <w:szCs w:val="22"/>
        </w:rPr>
        <w:t xml:space="preserve">Orwell, G. (1980). </w:t>
      </w:r>
      <w:r>
        <w:rPr>
          <w:rFonts w:ascii="Arial" w:hAnsi="Arial"/>
          <w:i/>
          <w:sz w:val="22"/>
          <w:szCs w:val="22"/>
        </w:rPr>
        <w:t>1984</w:t>
      </w:r>
      <w:r>
        <w:rPr>
          <w:rFonts w:ascii="Arial" w:hAnsi="Arial"/>
          <w:sz w:val="22"/>
          <w:szCs w:val="22"/>
        </w:rPr>
        <w:t>. Salvat Editores.</w:t>
      </w:r>
    </w:p>
    <w:p>
      <w:pPr>
        <w:pStyle w:val="Normal"/>
        <w:spacing w:lineRule="auto" w:line="276"/>
        <w:rPr/>
      </w:pPr>
      <w:r>
        <w:rPr>
          <w:rFonts w:ascii="Arial" w:hAnsi="Arial"/>
          <w:sz w:val="22"/>
          <w:szCs w:val="22"/>
        </w:rPr>
        <w:t xml:space="preserve">– </w:t>
      </w:r>
      <w:r>
        <w:rPr>
          <w:rFonts w:ascii="Arial" w:hAnsi="Arial"/>
          <w:sz w:val="22"/>
          <w:szCs w:val="22"/>
        </w:rPr>
        <w:t xml:space="preserve">Paglen, T., &amp; Crawford, K. (2019, noviembre 5). </w:t>
      </w:r>
      <w:r>
        <w:rPr>
          <w:rFonts w:ascii="Arial" w:hAnsi="Arial"/>
          <w:i/>
          <w:sz w:val="22"/>
          <w:szCs w:val="22"/>
        </w:rPr>
        <w:t>Excavating AI</w:t>
      </w:r>
      <w:r>
        <w:rPr>
          <w:rFonts w:ascii="Arial" w:hAnsi="Arial"/>
          <w:sz w:val="22"/>
          <w:szCs w:val="22"/>
        </w:rPr>
        <w:t xml:space="preserve">. Excavating AI. </w:t>
      </w:r>
      <w:hyperlink r:id="rId36">
        <w:r>
          <w:rPr>
            <w:rStyle w:val="InternetLink"/>
            <w:rFonts w:ascii="Arial" w:hAnsi="Arial"/>
            <w:sz w:val="22"/>
            <w:szCs w:val="22"/>
          </w:rPr>
          <w:t>https://www.excavating.ai</w:t>
        </w:r>
      </w:hyperlink>
    </w:p>
    <w:p>
      <w:pPr>
        <w:pStyle w:val="Normal"/>
        <w:spacing w:lineRule="auto" w:line="276"/>
        <w:rPr/>
      </w:pPr>
      <w:r>
        <w:rPr>
          <w:rFonts w:ascii="Arial" w:hAnsi="Arial"/>
          <w:sz w:val="22"/>
          <w:szCs w:val="22"/>
        </w:rPr>
        <w:t xml:space="preserve">– </w:t>
      </w:r>
      <w:r>
        <w:rPr>
          <w:rFonts w:ascii="Arial" w:hAnsi="Arial"/>
          <w:sz w:val="22"/>
          <w:szCs w:val="22"/>
        </w:rPr>
        <w:t xml:space="preserve">Pasquinelli, M. (2019). Three Thousand Years of Algorithmic Rituals: The Emergence of AI from the Computation of Space. </w:t>
      </w:r>
      <w:r>
        <w:rPr>
          <w:rFonts w:ascii="Arial" w:hAnsi="Arial"/>
          <w:i/>
          <w:sz w:val="22"/>
          <w:szCs w:val="22"/>
        </w:rPr>
        <w:t>E-Flux</w:t>
      </w:r>
      <w:r>
        <w:rPr>
          <w:rFonts w:ascii="Arial" w:hAnsi="Arial"/>
          <w:sz w:val="22"/>
          <w:szCs w:val="22"/>
        </w:rPr>
        <w:t xml:space="preserve">, </w:t>
      </w:r>
      <w:r>
        <w:rPr>
          <w:rFonts w:ascii="Arial" w:hAnsi="Arial"/>
          <w:i/>
          <w:sz w:val="22"/>
          <w:szCs w:val="22"/>
        </w:rPr>
        <w:t>101</w:t>
      </w:r>
      <w:r>
        <w:rPr>
          <w:rFonts w:ascii="Arial" w:hAnsi="Arial"/>
          <w:sz w:val="22"/>
          <w:szCs w:val="22"/>
        </w:rPr>
        <w:t xml:space="preserve">. </w:t>
      </w:r>
      <w:hyperlink r:id="rId37">
        <w:r>
          <w:rPr>
            <w:rStyle w:val="InternetLink"/>
            <w:rFonts w:ascii="Arial" w:hAnsi="Arial"/>
            <w:sz w:val="22"/>
            <w:szCs w:val="22"/>
          </w:rPr>
          <w:t>https://www.e-flux.com/journal/101/273221/three-thousand-years-of-algorithmic-rituals-the-emergence-of-ai-from-the-computation-of-space/</w:t>
        </w:r>
      </w:hyperlink>
    </w:p>
    <w:p>
      <w:pPr>
        <w:pStyle w:val="Normal"/>
        <w:spacing w:lineRule="auto" w:line="276"/>
        <w:rPr/>
      </w:pPr>
      <w:r>
        <w:rPr>
          <w:rFonts w:ascii="Arial" w:hAnsi="Arial"/>
          <w:sz w:val="22"/>
          <w:szCs w:val="22"/>
        </w:rPr>
        <w:t xml:space="preserve">– </w:t>
      </w:r>
      <w:r>
        <w:rPr>
          <w:rFonts w:ascii="Arial" w:hAnsi="Arial"/>
          <w:sz w:val="22"/>
          <w:szCs w:val="22"/>
        </w:rPr>
        <w:t xml:space="preserve">Platón. (1992). </w:t>
      </w:r>
      <w:r>
        <w:rPr>
          <w:rFonts w:ascii="Arial" w:hAnsi="Arial"/>
          <w:i/>
          <w:sz w:val="22"/>
          <w:szCs w:val="22"/>
        </w:rPr>
        <w:t>Diálogos II</w:t>
      </w:r>
      <w:r>
        <w:rPr>
          <w:rFonts w:ascii="Arial" w:hAnsi="Arial"/>
          <w:sz w:val="22"/>
          <w:szCs w:val="22"/>
        </w:rPr>
        <w:t>. Gredos.</w:t>
      </w:r>
    </w:p>
    <w:p>
      <w:pPr>
        <w:pStyle w:val="Normal"/>
        <w:spacing w:lineRule="auto" w:line="276"/>
        <w:rPr/>
      </w:pPr>
      <w:r>
        <w:rPr>
          <w:rFonts w:ascii="Arial" w:hAnsi="Arial"/>
          <w:sz w:val="22"/>
          <w:szCs w:val="22"/>
        </w:rPr>
        <w:t xml:space="preserve">– </w:t>
      </w:r>
      <w:r>
        <w:rPr>
          <w:rFonts w:ascii="Arial" w:hAnsi="Arial"/>
          <w:sz w:val="22"/>
          <w:szCs w:val="22"/>
        </w:rPr>
        <w:t xml:space="preserve">Porter, T. (1993). Statistics and politics of objectivity. </w:t>
      </w:r>
      <w:r>
        <w:rPr>
          <w:rFonts w:ascii="Arial" w:hAnsi="Arial"/>
          <w:i/>
          <w:sz w:val="22"/>
          <w:szCs w:val="22"/>
        </w:rPr>
        <w:t>Revue de Synthèse</w:t>
      </w:r>
      <w:r>
        <w:rPr>
          <w:rFonts w:ascii="Arial" w:hAnsi="Arial"/>
          <w:sz w:val="22"/>
          <w:szCs w:val="22"/>
        </w:rPr>
        <w:t xml:space="preserve">, </w:t>
      </w:r>
      <w:r>
        <w:rPr>
          <w:rFonts w:ascii="Arial" w:hAnsi="Arial"/>
          <w:i/>
          <w:sz w:val="22"/>
          <w:szCs w:val="22"/>
        </w:rPr>
        <w:t>IV</w:t>
      </w:r>
      <w:r>
        <w:rPr>
          <w:rFonts w:ascii="Arial" w:hAnsi="Arial"/>
          <w:sz w:val="22"/>
          <w:szCs w:val="22"/>
        </w:rPr>
        <w:t>(1), 7-101.</w:t>
      </w:r>
    </w:p>
    <w:p>
      <w:pPr>
        <w:pStyle w:val="Normal"/>
        <w:spacing w:lineRule="auto" w:line="276"/>
        <w:rPr/>
      </w:pPr>
      <w:r>
        <w:rPr>
          <w:rFonts w:ascii="Arial" w:hAnsi="Arial"/>
          <w:sz w:val="22"/>
          <w:szCs w:val="22"/>
        </w:rPr>
        <w:t xml:space="preserve">– </w:t>
      </w:r>
      <w:r>
        <w:rPr>
          <w:rFonts w:ascii="Arial" w:hAnsi="Arial"/>
          <w:sz w:val="22"/>
          <w:szCs w:val="22"/>
        </w:rPr>
        <w:t xml:space="preserve">Preciado, P. B. (2019). </w:t>
      </w:r>
      <w:r>
        <w:rPr>
          <w:rFonts w:ascii="Arial" w:hAnsi="Arial"/>
          <w:i/>
          <w:sz w:val="22"/>
          <w:szCs w:val="22"/>
        </w:rPr>
        <w:t>Dissident Interfaces: Shu Lea Cheang’s 3x3x6 and the Digital Avant-Garde</w:t>
      </w:r>
      <w:r>
        <w:rPr>
          <w:rFonts w:ascii="Arial" w:hAnsi="Arial"/>
          <w:sz w:val="22"/>
          <w:szCs w:val="22"/>
        </w:rPr>
        <w:t xml:space="preserve">. </w:t>
      </w:r>
      <w:hyperlink r:id="rId38">
        <w:r>
          <w:rPr>
            <w:rStyle w:val="InternetLink"/>
            <w:rFonts w:ascii="Arial" w:hAnsi="Arial"/>
            <w:sz w:val="22"/>
            <w:szCs w:val="22"/>
          </w:rPr>
          <w:t>https://3x3x6.com/pdfs/paul_b_preciado.pdf</w:t>
        </w:r>
      </w:hyperlink>
    </w:p>
    <w:p>
      <w:pPr>
        <w:pStyle w:val="Normal"/>
        <w:spacing w:lineRule="auto" w:line="276"/>
        <w:rPr/>
      </w:pPr>
      <w:r>
        <w:rPr>
          <w:rFonts w:ascii="Arial" w:hAnsi="Arial"/>
          <w:sz w:val="22"/>
          <w:szCs w:val="22"/>
        </w:rPr>
        <w:t xml:space="preserve">– </w:t>
      </w:r>
      <w:r>
        <w:rPr>
          <w:rFonts w:ascii="Arial" w:hAnsi="Arial"/>
          <w:sz w:val="22"/>
          <w:szCs w:val="22"/>
        </w:rPr>
        <w:t xml:space="preserve">Press, G. (s. f.). </w:t>
      </w:r>
      <w:r>
        <w:rPr>
          <w:rFonts w:ascii="Arial" w:hAnsi="Arial"/>
          <w:i/>
          <w:sz w:val="22"/>
          <w:szCs w:val="22"/>
        </w:rPr>
        <w:t>7 Observations About AI In 2019</w:t>
      </w:r>
      <w:r>
        <w:rPr>
          <w:rFonts w:ascii="Arial" w:hAnsi="Arial"/>
          <w:sz w:val="22"/>
          <w:szCs w:val="22"/>
        </w:rPr>
        <w:t xml:space="preserve">. Forbes. Recuperado 22 de agosto de 2020, de </w:t>
      </w:r>
      <w:hyperlink r:id="rId39">
        <w:r>
          <w:rPr>
            <w:rStyle w:val="InternetLink"/>
            <w:rFonts w:ascii="Arial" w:hAnsi="Arial"/>
            <w:sz w:val="22"/>
            <w:szCs w:val="22"/>
          </w:rPr>
          <w:t>https://www.forbes.com/sites/gilpress/2020/01/29/7-observations-about-ai-in-2019/</w:t>
        </w:r>
      </w:hyperlink>
    </w:p>
    <w:p>
      <w:pPr>
        <w:pStyle w:val="Normal"/>
        <w:spacing w:lineRule="auto" w:line="276"/>
        <w:rPr/>
      </w:pPr>
      <w:r>
        <w:rPr>
          <w:rFonts w:ascii="Arial" w:hAnsi="Arial"/>
          <w:sz w:val="22"/>
          <w:szCs w:val="22"/>
        </w:rPr>
        <w:t xml:space="preserve">– </w:t>
      </w:r>
      <w:r>
        <w:rPr>
          <w:rFonts w:ascii="Arial" w:hAnsi="Arial"/>
          <w:sz w:val="22"/>
          <w:szCs w:val="22"/>
        </w:rPr>
        <w:t xml:space="preserve">Quijano, A. (2014). Colonialidad del poder y clasificación social. En </w:t>
      </w:r>
      <w:r>
        <w:rPr>
          <w:rFonts w:ascii="Arial" w:hAnsi="Arial"/>
          <w:i/>
          <w:sz w:val="22"/>
          <w:szCs w:val="22"/>
        </w:rPr>
        <w:t>Cuestiones y horizontes: De la dependencia histórico-estructural a la colonialidad/descolonialidad del poder</w:t>
      </w:r>
      <w:r>
        <w:rPr>
          <w:rFonts w:ascii="Arial" w:hAnsi="Arial"/>
          <w:sz w:val="22"/>
          <w:szCs w:val="22"/>
        </w:rPr>
        <w:t>. CLACSO.</w:t>
      </w:r>
    </w:p>
    <w:p>
      <w:pPr>
        <w:pStyle w:val="Normal"/>
        <w:spacing w:lineRule="auto" w:line="276"/>
        <w:rPr/>
      </w:pPr>
      <w:r>
        <w:rPr>
          <w:rFonts w:ascii="Arial" w:hAnsi="Arial"/>
          <w:sz w:val="22"/>
          <w:szCs w:val="22"/>
        </w:rPr>
        <w:t xml:space="preserve">– </w:t>
      </w:r>
      <w:r>
        <w:rPr>
          <w:rFonts w:ascii="Arial" w:hAnsi="Arial"/>
          <w:sz w:val="22"/>
          <w:szCs w:val="22"/>
        </w:rPr>
        <w:t xml:space="preserve">Rettberg, J. W. (2019). </w:t>
      </w:r>
      <w:r>
        <w:rPr>
          <w:rFonts w:ascii="Arial" w:hAnsi="Arial"/>
          <w:i/>
          <w:sz w:val="22"/>
          <w:szCs w:val="22"/>
        </w:rPr>
        <w:t>Online Diaries and Blogs</w:t>
      </w:r>
      <w:r>
        <w:rPr>
          <w:rFonts w:ascii="Arial" w:hAnsi="Arial"/>
          <w:sz w:val="22"/>
          <w:szCs w:val="22"/>
        </w:rPr>
        <w:t xml:space="preserve">. </w:t>
      </w:r>
      <w:hyperlink r:id="rId40">
        <w:r>
          <w:rPr>
            <w:rStyle w:val="InternetLink"/>
            <w:rFonts w:ascii="Arial" w:hAnsi="Arial"/>
            <w:sz w:val="22"/>
            <w:szCs w:val="22"/>
          </w:rPr>
          <w:t>https://doi.org/doi:10.33767/osf.io/6rb2k.</w:t>
        </w:r>
      </w:hyperlink>
    </w:p>
    <w:p>
      <w:pPr>
        <w:pStyle w:val="Normal"/>
        <w:spacing w:lineRule="auto" w:line="276"/>
        <w:rPr/>
      </w:pPr>
      <w:r>
        <w:rPr>
          <w:rFonts w:ascii="Arial" w:hAnsi="Arial"/>
          <w:sz w:val="22"/>
          <w:szCs w:val="22"/>
        </w:rPr>
        <w:t xml:space="preserve">– </w:t>
      </w:r>
      <w:r>
        <w:rPr>
          <w:rFonts w:ascii="Arial" w:hAnsi="Arial"/>
          <w:sz w:val="22"/>
          <w:szCs w:val="22"/>
        </w:rPr>
        <w:t xml:space="preserve">Saussure, F. de. (1987). </w:t>
      </w:r>
      <w:r>
        <w:rPr>
          <w:rFonts w:ascii="Arial" w:hAnsi="Arial"/>
          <w:i/>
          <w:sz w:val="22"/>
          <w:szCs w:val="22"/>
        </w:rPr>
        <w:t>Curso de lingüística general</w:t>
      </w:r>
      <w:r>
        <w:rPr>
          <w:rFonts w:ascii="Arial" w:hAnsi="Arial"/>
          <w:sz w:val="22"/>
          <w:szCs w:val="22"/>
        </w:rPr>
        <w:t xml:space="preserve"> (Charles Bally y Albert Sechehaye). Alianza Editorial.</w:t>
      </w:r>
    </w:p>
    <w:p>
      <w:pPr>
        <w:pStyle w:val="Normal"/>
        <w:spacing w:lineRule="auto" w:line="276"/>
        <w:rPr/>
      </w:pPr>
      <w:r>
        <w:rPr>
          <w:rFonts w:ascii="Arial" w:hAnsi="Arial"/>
          <w:sz w:val="22"/>
          <w:szCs w:val="22"/>
        </w:rPr>
        <w:t xml:space="preserve">– </w:t>
      </w:r>
      <w:r>
        <w:rPr>
          <w:rFonts w:ascii="Arial" w:hAnsi="Arial"/>
          <w:sz w:val="22"/>
          <w:szCs w:val="22"/>
        </w:rPr>
        <w:t xml:space="preserve">Scheuerman, M. K., &amp; Brubaker, J. R. (2018). Gender is not a Boolean: Towards Designing Algorithms to Understand Complex Human Identities. En </w:t>
      </w:r>
      <w:r>
        <w:rPr>
          <w:rFonts w:ascii="Arial" w:hAnsi="Arial"/>
          <w:i/>
          <w:sz w:val="22"/>
          <w:szCs w:val="22"/>
        </w:rPr>
        <w:t>In Participation+Algorithms Workshop at CSCW 2018.</w:t>
      </w:r>
    </w:p>
    <w:p>
      <w:pPr>
        <w:pStyle w:val="Normal"/>
        <w:spacing w:lineRule="auto" w:line="276"/>
        <w:rPr/>
      </w:pPr>
      <w:r>
        <w:rPr>
          <w:rFonts w:ascii="Arial" w:hAnsi="Arial"/>
          <w:i/>
          <w:sz w:val="22"/>
          <w:szCs w:val="22"/>
        </w:rPr>
        <w:t xml:space="preserve">– </w:t>
      </w:r>
      <w:r>
        <w:rPr>
          <w:rStyle w:val="Emphasis"/>
          <w:rFonts w:ascii="Arial" w:hAnsi="Arial"/>
          <w:b w:val="false"/>
          <w:bCs w:val="false"/>
          <w:i w:val="false"/>
          <w:iCs w:val="false"/>
          <w:caps w:val="false"/>
          <w:smallCaps w:val="false"/>
          <w:color w:val="auto"/>
          <w:spacing w:val="0"/>
          <w:sz w:val="22"/>
          <w:szCs w:val="22"/>
        </w:rPr>
        <w:t xml:space="preserve">Schulman, B. (2016). </w:t>
      </w:r>
      <w:r>
        <w:rPr>
          <w:rStyle w:val="Emphasis"/>
          <w:rFonts w:ascii="Arial" w:hAnsi="Arial"/>
          <w:b w:val="false"/>
          <w:bCs w:val="false"/>
          <w:i/>
          <w:iCs/>
          <w:caps w:val="false"/>
          <w:smallCaps w:val="false"/>
          <w:color w:val="auto"/>
          <w:spacing w:val="0"/>
          <w:sz w:val="22"/>
          <w:szCs w:val="22"/>
        </w:rPr>
        <w:t>The Library of Missing Datasets</w:t>
      </w:r>
      <w:r>
        <w:rPr>
          <w:rStyle w:val="Emphasis"/>
          <w:rFonts w:ascii="Arial" w:hAnsi="Arial"/>
          <w:b w:val="false"/>
          <w:bCs w:val="false"/>
          <w:i w:val="false"/>
          <w:iCs w:val="false"/>
          <w:caps w:val="false"/>
          <w:smallCaps w:val="false"/>
          <w:color w:val="auto"/>
          <w:spacing w:val="0"/>
          <w:sz w:val="22"/>
          <w:szCs w:val="22"/>
        </w:rPr>
        <w:t>.  https://mimionuoha.com/the-library-of-missing-datasets</w:t>
      </w:r>
    </w:p>
    <w:p>
      <w:pPr>
        <w:pStyle w:val="Normal"/>
        <w:spacing w:lineRule="auto" w:line="276"/>
        <w:rPr/>
      </w:pPr>
      <w:r>
        <w:rPr>
          <w:rFonts w:ascii="Arial" w:hAnsi="Arial"/>
          <w:i/>
          <w:sz w:val="22"/>
          <w:szCs w:val="22"/>
        </w:rPr>
        <w:t xml:space="preserve">– </w:t>
      </w:r>
      <w:r>
        <w:rPr>
          <w:rFonts w:ascii="Arial" w:hAnsi="Arial"/>
          <w:i/>
          <w:sz w:val="22"/>
          <w:szCs w:val="22"/>
        </w:rPr>
        <w:t xml:space="preserve">SIGGRAPH. (2020, mayo 5). Interacting With AI ‘Inside the Classification Cube’. ACM SIGGRAPH Blog. </w:t>
      </w:r>
      <w:hyperlink r:id="rId41">
        <w:r>
          <w:rPr>
            <w:rStyle w:val="InternetLink"/>
            <w:rFonts w:ascii="Arial" w:hAnsi="Arial"/>
            <w:i/>
            <w:sz w:val="22"/>
            <w:szCs w:val="22"/>
          </w:rPr>
          <w:t>https://blog.siggraph.org/2020/05/interacting-with-ai-inside-the-classification-cube.html/</w:t>
        </w:r>
      </w:hyperlink>
    </w:p>
    <w:p>
      <w:pPr>
        <w:pStyle w:val="Normal"/>
        <w:spacing w:lineRule="auto" w:line="276"/>
        <w:rPr/>
      </w:pPr>
      <w:r>
        <w:rPr>
          <w:rFonts w:ascii="Arial" w:hAnsi="Arial"/>
          <w:sz w:val="22"/>
          <w:szCs w:val="22"/>
        </w:rPr>
        <w:t xml:space="preserve">– </w:t>
      </w:r>
      <w:r>
        <w:rPr>
          <w:rFonts w:ascii="Arial" w:hAnsi="Arial"/>
          <w:sz w:val="22"/>
          <w:szCs w:val="22"/>
        </w:rPr>
        <w:t xml:space="preserve">Sontag, S. (2011). </w:t>
      </w:r>
      <w:r>
        <w:rPr>
          <w:rFonts w:ascii="Arial" w:hAnsi="Arial"/>
          <w:i/>
          <w:sz w:val="22"/>
          <w:szCs w:val="22"/>
        </w:rPr>
        <w:t>Ante el dolor de los demás</w:t>
      </w:r>
      <w:r>
        <w:rPr>
          <w:rFonts w:ascii="Arial" w:hAnsi="Arial"/>
          <w:sz w:val="22"/>
          <w:szCs w:val="22"/>
        </w:rPr>
        <w:t>. Random House Mondadori.</w:t>
      </w:r>
    </w:p>
    <w:p>
      <w:pPr>
        <w:pStyle w:val="Normal"/>
        <w:spacing w:lineRule="auto" w:line="276"/>
        <w:rPr/>
      </w:pPr>
      <w:r>
        <w:rPr>
          <w:rFonts w:ascii="Arial" w:hAnsi="Arial"/>
          <w:sz w:val="22"/>
          <w:szCs w:val="22"/>
        </w:rPr>
        <w:t xml:space="preserve">– </w:t>
      </w:r>
      <w:r>
        <w:rPr>
          <w:rFonts w:ascii="Arial" w:hAnsi="Arial"/>
          <w:sz w:val="22"/>
          <w:szCs w:val="22"/>
        </w:rPr>
        <w:t xml:space="preserve">Wang, Y., &amp; Kosinski, M. (2018). Deep neural networks are more accurate than humans at detecting sexual orientation from facial images. </w:t>
      </w:r>
      <w:r>
        <w:rPr>
          <w:rFonts w:ascii="Arial" w:hAnsi="Arial"/>
          <w:i/>
          <w:sz w:val="22"/>
          <w:szCs w:val="22"/>
        </w:rPr>
        <w:t>Journal of Personality and Social Psychology</w:t>
      </w:r>
      <w:r>
        <w:rPr>
          <w:rFonts w:ascii="Arial" w:hAnsi="Arial"/>
          <w:sz w:val="22"/>
          <w:szCs w:val="22"/>
        </w:rPr>
        <w:t xml:space="preserve">, </w:t>
      </w:r>
      <w:r>
        <w:rPr>
          <w:rFonts w:ascii="Arial" w:hAnsi="Arial"/>
          <w:i/>
          <w:sz w:val="22"/>
          <w:szCs w:val="22"/>
        </w:rPr>
        <w:t>114</w:t>
      </w:r>
      <w:r>
        <w:rPr>
          <w:rFonts w:ascii="Arial" w:hAnsi="Arial"/>
          <w:sz w:val="22"/>
          <w:szCs w:val="22"/>
        </w:rPr>
        <w:t xml:space="preserve">(2), 246-257. </w:t>
      </w:r>
      <w:hyperlink r:id="rId42">
        <w:r>
          <w:rPr>
            <w:rStyle w:val="InternetLink"/>
            <w:rFonts w:ascii="Arial" w:hAnsi="Arial"/>
            <w:sz w:val="22"/>
            <w:szCs w:val="22"/>
          </w:rPr>
          <w:t>https://doi.org/10.1037/pspa0000098</w:t>
        </w:r>
      </w:hyperlink>
    </w:p>
    <w:p>
      <w:pPr>
        <w:pStyle w:val="Normal"/>
        <w:spacing w:lineRule="auto" w:line="276"/>
        <w:rPr/>
      </w:pPr>
      <w:r>
        <w:rPr>
          <w:rFonts w:ascii="Arial" w:hAnsi="Arial"/>
          <w:sz w:val="22"/>
          <w:szCs w:val="22"/>
        </w:rPr>
        <w:t xml:space="preserve">– </w:t>
      </w:r>
      <w:r>
        <w:rPr>
          <w:rFonts w:ascii="Arial" w:hAnsi="Arial"/>
          <w:sz w:val="22"/>
          <w:szCs w:val="22"/>
        </w:rPr>
        <w:t xml:space="preserve">Zielinski, S. (s. f.). </w:t>
      </w:r>
      <w:r>
        <w:rPr>
          <w:rFonts w:ascii="Arial" w:hAnsi="Arial"/>
          <w:i/>
          <w:sz w:val="22"/>
          <w:szCs w:val="22"/>
        </w:rPr>
        <w:t>Deep Time of the Media: Toward an Archaeology of Hearing and Seeing by Technical Means</w:t>
      </w:r>
      <w:r>
        <w:rPr>
          <w:rFonts w:ascii="Arial" w:hAnsi="Arial"/>
          <w:sz w:val="22"/>
          <w:szCs w:val="22"/>
        </w:rPr>
        <w:t xml:space="preserve"> (G. Custance, Trad.). MIT Press.</w:t>
      </w:r>
    </w:p>
    <w:sectPr>
      <w:footnotePr>
        <w:numFmt w:val="decimal"/>
      </w:footnote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Liberation Mono">
    <w:altName w:val="Courier New"/>
    <w:charset w:val="01"/>
    <w:family w:val="roman"/>
    <w:pitch w:val="variable"/>
  </w:font>
  <w:font w:name="Arial">
    <w:charset w:val="01"/>
    <w:family w:val="roman"/>
    <w:pitch w:val="variable"/>
  </w:font>
  <w:font w:name="Arial">
    <w:charset w:val="01"/>
    <w:family w:val="swiss"/>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bidi w:val="0"/>
        <w:jc w:val="left"/>
        <w:rPr/>
      </w:pPr>
      <w:r>
        <w:rPr>
          <w:rStyle w:val="FootnoteCharacters"/>
        </w:rPr>
        <w:footnoteRef/>
      </w:r>
      <w:r>
        <w:rPr/>
        <w:tab/>
        <w:t>Todas las traducciones del inglés al español son del autor.</w:t>
      </w:r>
    </w:p>
  </w:footnote>
  <w:footnote w:id="3">
    <w:p>
      <w:pPr>
        <w:pStyle w:val="Footnote"/>
        <w:bidi w:val="0"/>
        <w:jc w:val="left"/>
        <w:rPr/>
      </w:pPr>
      <w:r>
        <w:rPr>
          <w:rStyle w:val="FootnoteCharacters"/>
        </w:rPr>
        <w:footnoteRef/>
      </w:r>
      <w:r>
        <w:rPr/>
        <w:tab/>
        <w:t xml:space="preserve">Lakoff diferenciará </w:t>
      </w:r>
      <w:r>
        <w:rPr>
          <w:sz w:val="20"/>
          <w:szCs w:val="20"/>
        </w:rPr>
        <w:t>tres fases</w:t>
      </w:r>
      <w:r>
        <w:rPr/>
        <w:t xml:space="preserve"> en</w:t>
      </w:r>
      <w:r>
        <w:rPr>
          <w:sz w:val="20"/>
          <w:szCs w:val="20"/>
        </w:rPr>
        <w:t xml:space="preserve"> el trabajo de Rosch. En la</w:t>
      </w:r>
      <w:r>
        <w:rPr/>
        <w:t xml:space="preserve"> </w:t>
      </w:r>
      <w:r>
        <w:rPr>
          <w:sz w:val="20"/>
          <w:szCs w:val="20"/>
        </w:rPr>
        <w:t xml:space="preserve">fase I (finales de los años 60’s hasta inicios de los 70’s) Rosch tendrá una gran confianza en los datos recogidos durante sus experimentos en el campo del color, la forma y las emociones, creyendo que “los prototipos constituyen representaciones de categorías.” (Lakoff, 1987: 42). La fase II (desde inicios de los 70’s hasta el final de la década) se caracterizará por su creencia en que los “efectos prototípicos (…) podrían dar una caracterización de la estructura interna de la categoría.” (1987: 43). Y la fase III (desde finales de los 70’s), que Lakoff aprovechará para su propia argumentación, Rosch afirmará que “los efectos prototípicos, definidos operacionalmente por experimento, no determinan las representaciones mentales.” (1987: 43). Las referencias a Rosch en este segundo capítulo se limitan a su fase I, cuando su postura se encuentra cercana a la clasificación objetivista, aquí analizada críticamente a la luz del funcionamiento de ciertos modelos algorítmicos.  </w:t>
      </w:r>
    </w:p>
  </w:footnote>
  <w:footnote w:id="4">
    <w:p>
      <w:pPr>
        <w:pStyle w:val="Footnote"/>
        <w:suppressLineNumbers/>
        <w:bidi w:val="0"/>
        <w:ind w:left="339" w:right="0" w:hanging="339"/>
        <w:jc w:val="left"/>
        <w:rPr/>
      </w:pPr>
      <w:r>
        <w:rPr>
          <w:rStyle w:val="FootnoteCharacters"/>
        </w:rPr>
        <w:footnoteRef/>
      </w:r>
      <w:r>
        <w:rPr/>
        <w:tab/>
        <w:t xml:space="preserve">En los años 30’s del siglo pasado, un movimiento fotográfico liderado por Alfred Stieglitz y otros fotógrafos norteamericanos como Siskind, White, Sommer y Callahan, sostenían que la fotografía debería ser considerada como una ventana hacia algo que está más allá de la simple apariencia. Para estos fotógrafos, la imagen puede descubrir los rasgos psicológicos de una persona, sus dramas y misterios interiores. Es interesante observar cómo la fotografía, un signo visual, se convierte en un signo de lo no-visual, idea central a la que apunta la crítica </w:t>
      </w:r>
      <w:r>
        <w:rPr>
          <w:sz w:val="20"/>
          <w:szCs w:val="20"/>
        </w:rPr>
        <w:t>de este apartado</w:t>
      </w:r>
      <w:r>
        <w:rPr/>
        <w:t>.</w:t>
      </w:r>
    </w:p>
  </w:footnote>
  <w:footnote w:id="5">
    <w:p>
      <w:pPr>
        <w:pStyle w:val="Footnote"/>
        <w:suppressLineNumbers/>
        <w:bidi w:val="0"/>
        <w:ind w:left="339" w:right="0" w:hanging="339"/>
        <w:jc w:val="left"/>
        <w:rPr/>
      </w:pPr>
      <w:r>
        <w:rPr>
          <w:rStyle w:val="FootnoteCharacters"/>
        </w:rPr>
        <w:footnoteRef/>
      </w:r>
      <w:r>
        <w:rPr/>
        <w:tab/>
        <w:t>«The Library of Missing Datasets — MIMI ỌNỤỌHA». s.f. MIMI ỌNỤỌHA. Accedido 19 de noviembre de 2020. https://mimionuoha.com/the-library-of-missing-datasets.</w:t>
      </w:r>
    </w:p>
  </w:footnote>
  <w:footnote w:id="6">
    <w:p>
      <w:pPr>
        <w:pStyle w:val="Footnote"/>
        <w:suppressLineNumbers/>
        <w:bidi w:val="0"/>
        <w:ind w:left="339" w:right="0" w:hanging="339"/>
        <w:jc w:val="left"/>
        <w:rPr/>
      </w:pPr>
      <w:r>
        <w:rPr>
          <w:rStyle w:val="FootnoteCharacters"/>
        </w:rPr>
        <w:footnoteRef/>
      </w:r>
      <w:r>
        <w:rPr>
          <w:rStyle w:val="StrongEmphasis"/>
          <w:b w:val="false"/>
          <w:bCs w:val="false"/>
        </w:rPr>
        <w:tab/>
        <w:t>«STEALING UR FEELINGS». s.f. Accedido 19 de noviembre de 2020. https://stealingurfeelin.gs/.</w:t>
      </w:r>
    </w:p>
  </w:footnote>
  <w:footnote w:id="7">
    <w:p>
      <w:pPr>
        <w:pStyle w:val="Footnote"/>
        <w:suppressLineNumbers/>
        <w:bidi w:val="0"/>
        <w:ind w:left="339" w:right="0" w:hanging="339"/>
        <w:jc w:val="left"/>
        <w:rPr/>
      </w:pPr>
      <w:r>
        <w:rPr>
          <w:rStyle w:val="FootnoteCharacters"/>
        </w:rPr>
        <w:footnoteRef/>
      </w:r>
      <w:r>
        <w:rPr>
          <w:rStyle w:val="StrongEmphasis"/>
          <w:b w:val="false"/>
          <w:bCs w:val="false"/>
          <w:u w:val="none"/>
        </w:rPr>
        <w:tab/>
        <w:t xml:space="preserve">«“Yawning Shame” - Yitong Sun, Ziqi Zhang». 2020. </w:t>
      </w:r>
      <w:r>
        <w:rPr>
          <w:rStyle w:val="StrongEmphasis"/>
          <w:b w:val="false"/>
          <w:bCs w:val="false"/>
          <w:i/>
          <w:u w:val="none"/>
        </w:rPr>
        <w:t>Eyesofthecity</w:t>
      </w:r>
      <w:r>
        <w:rPr>
          <w:rStyle w:val="StrongEmphasis"/>
          <w:b w:val="false"/>
          <w:bCs w:val="false"/>
          <w:u w:val="none"/>
        </w:rPr>
        <w:t xml:space="preserve"> (blog). 3 de enero de 2020. https://eyesofthecity.net/yawning-shame/.</w:t>
      </w:r>
    </w:p>
  </w:footnote>
  <w:footnote w:id="8">
    <w:p>
      <w:pPr>
        <w:pStyle w:val="Footnote"/>
        <w:bidi w:val="0"/>
        <w:jc w:val="left"/>
        <w:rPr/>
      </w:pPr>
      <w:r>
        <w:rPr>
          <w:rStyle w:val="FootnoteCharacters"/>
        </w:rPr>
        <w:footnoteRef/>
      </w:r>
      <w:r>
        <w:rPr/>
        <w:tab/>
        <w:t>“</w:t>
      </w:r>
      <w:r>
        <w:rPr>
          <w:i w:val="false"/>
          <w:iCs w:val="false"/>
          <w:lang w:val="es-ES"/>
        </w:rPr>
        <w:t>Los organizadores ya vigilan a sus multitudes. Tomemos, por ejemplo, al ‘chico de la camisa a cuadros’ que fue retirado recientemente de un mitin de Trump por, como él lo describió, ‘no ser lo suficientemente entusiasta’”. Mui, Chunka. "¿Ha cometido un delito facial hoy?</w:t>
      </w:r>
      <w:r>
        <w:rPr>
          <w:i w:val="false"/>
          <w:iCs w:val="false"/>
        </w:rPr>
        <w:t xml:space="preserve">.” </w:t>
      </w:r>
      <w:r>
        <w:rPr>
          <w:i/>
          <w:iCs/>
        </w:rPr>
        <w:t>Forbes</w:t>
      </w:r>
      <w:r>
        <w:rPr/>
        <w:t>, octubre 15, 2018. Accedido septiembre 7, 2020. https://www.forbes.com/sites/chunkamui/2018/10/15/have-you-committed-a-facecrime-today/.</w:t>
      </w:r>
    </w:p>
  </w:footnote>
  <w:footnote w:id="9">
    <w:p>
      <w:pPr>
        <w:pStyle w:val="Footnote"/>
        <w:suppressLineNumbers/>
        <w:bidi w:val="0"/>
        <w:ind w:left="339" w:right="0" w:hanging="339"/>
        <w:jc w:val="left"/>
        <w:rPr/>
      </w:pPr>
      <w:r>
        <w:rPr>
          <w:rStyle w:val="FootnoteCharacters"/>
        </w:rPr>
        <w:footnoteRef/>
      </w:r>
      <w:r>
        <w:rPr/>
        <w:tab/>
        <w:t>«WordNet | A Lexical Database for English». s.f. Accedido 19 de noviembre de 2020. https://wordnet.princeton.edu/.</w:t>
      </w:r>
    </w:p>
  </w:footnote>
  <w:footnote w:id="10">
    <w:p>
      <w:pPr>
        <w:pStyle w:val="Footnote"/>
        <w:bidi w:val="0"/>
        <w:jc w:val="left"/>
        <w:rPr/>
      </w:pPr>
      <w:r>
        <w:rPr>
          <w:rStyle w:val="FootnoteCharacters"/>
        </w:rPr>
        <w:footnoteRef/>
      </w:r>
      <w:r>
        <w:rPr/>
        <w:tab/>
        <w:t>“</w:t>
      </w:r>
      <w:r>
        <w:rPr>
          <w:lang w:val="es-ES"/>
        </w:rPr>
        <w:t xml:space="preserve">Es como si un viejo y racista J. Edgar Hoover hubiera sido reemplazado por </w:t>
      </w:r>
      <w:r>
        <w:rPr>
          <w:sz w:val="20"/>
          <w:szCs w:val="20"/>
          <w:lang w:val="es-ES"/>
        </w:rPr>
        <w:t>una</w:t>
      </w:r>
      <w:r>
        <w:rPr>
          <w:lang w:val="es-ES"/>
        </w:rPr>
        <w:t xml:space="preserve"> </w:t>
      </w:r>
      <w:r>
        <w:rPr>
          <w:sz w:val="20"/>
          <w:szCs w:val="20"/>
          <w:lang w:val="es-ES"/>
        </w:rPr>
        <w:t>ceguera</w:t>
      </w:r>
      <w:r>
        <w:rPr>
          <w:lang w:val="es-ES"/>
        </w:rPr>
        <w:t xml:space="preserve"> a la raza por parte de las computadoras, los matemáticos y el Big Data.</w:t>
      </w:r>
      <w:r>
        <w:rPr/>
        <w:t>” Estos prejuicios insertados en los sistemas de IA son en parte consecuencia de lo que el historiador David Garrow describe como “</w:t>
      </w:r>
      <w:r>
        <w:rPr>
          <w:lang w:val="es-ES"/>
        </w:rPr>
        <w:t xml:space="preserve">una cultura organizacional de hombres blancos </w:t>
      </w:r>
      <w:r>
        <w:rPr>
          <w:sz w:val="20"/>
          <w:szCs w:val="20"/>
          <w:lang w:val="es-ES"/>
        </w:rPr>
        <w:t>con</w:t>
      </w:r>
      <w:r>
        <w:rPr>
          <w:lang w:val="es-ES"/>
        </w:rPr>
        <w:t xml:space="preserve"> ideas afines</w:t>
      </w:r>
      <w:r>
        <w:rPr/>
        <w:t xml:space="preserve">”, gracias a la cual las poblaciones vulnerables son intensamente perseguidas. En: Bedoya, Álvaro, “The color of surveillance,” </w:t>
      </w:r>
      <w:r>
        <w:rPr>
          <w:i/>
          <w:iCs/>
        </w:rPr>
        <w:t>Slate</w:t>
      </w:r>
      <w:r>
        <w:rPr/>
        <w:t xml:space="preserve">, enero 18, 2018, https://slate.com/technology/2016/01/what-the-fbis-surveillance-of-martin-luther-king-says-about-modern-spying.html. </w:t>
      </w:r>
    </w:p>
  </w:footnote>
  <w:footnote w:id="11">
    <w:p>
      <w:pPr>
        <w:pStyle w:val="Footnote"/>
        <w:suppressLineNumbers/>
        <w:bidi w:val="0"/>
        <w:ind w:left="339" w:right="0" w:hanging="339"/>
        <w:jc w:val="left"/>
        <w:rPr/>
      </w:pPr>
      <w:r>
        <w:rPr>
          <w:rStyle w:val="FootnoteCharacters"/>
        </w:rPr>
        <w:footnoteRef/>
      </w:r>
      <w:r>
        <w:rPr/>
        <w:tab/>
        <w:t xml:space="preserve">Atken, Memo. s. f. «Learning to See». </w:t>
      </w:r>
      <w:r>
        <w:rPr>
          <w:i/>
        </w:rPr>
        <w:t>Memo Akten | Mehmet Selim Akten | The Mega Super Awesome Visuals Company</w:t>
      </w:r>
      <w:r>
        <w:rPr/>
        <w:t xml:space="preserve"> (blog). Accedido 19 de noviembre de 2020. https://www.memo.tv/works/learning-to-see/.</w:t>
      </w:r>
    </w:p>
  </w:footnote>
</w:footnotes>
</file>

<file path=word/settings.xml><?xml version="1.0" encoding="utf-8"?>
<w:settings xmlns:w="http://schemas.openxmlformats.org/wordprocessingml/2006/main">
  <w:zoom w:percent="200"/>
  <w:defaultTabStop w:val="709"/>
  <w:autoHyphenation w:val="tru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0"/>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Songti SC" w:cs="Arial Unicode MS"/>
      <w:color w:val="auto"/>
      <w:kern w:val="2"/>
      <w:sz w:val="24"/>
      <w:szCs w:val="24"/>
      <w:lang w:val="es-ES" w:eastAsia="zh-CN" w:bidi="hi-IN"/>
    </w:rPr>
  </w:style>
  <w:style w:type="paragraph" w:styleId="Heading1">
    <w:name w:val="Heading 1"/>
    <w:basedOn w:val="Heading"/>
    <w:next w:val="TextBody"/>
    <w:qFormat/>
    <w:pPr>
      <w:spacing w:before="240" w:after="120"/>
      <w:outlineLvl w:val="0"/>
    </w:pPr>
    <w:rPr>
      <w:rFonts w:ascii="Liberation Serif" w:hAnsi="Liberation Serif" w:eastAsia="Songti SC" w:cs="Arial Unicode MS"/>
      <w:b/>
      <w:bCs/>
      <w:sz w:val="48"/>
      <w:szCs w:val="48"/>
    </w:rPr>
  </w:style>
  <w:style w:type="character" w:styleId="Emphasis">
    <w:name w:val="Emphasis"/>
    <w:qFormat/>
    <w:rPr>
      <w:i/>
      <w:iCs/>
    </w:rPr>
  </w:style>
  <w:style w:type="character" w:styleId="StrongEmphasis">
    <w:name w:val="Strong Emphasis"/>
    <w:qFormat/>
    <w:rPr>
      <w:b/>
      <w:bCs/>
    </w:rPr>
  </w:style>
  <w:style w:type="character" w:styleId="InternetLink">
    <w:name w:val="Hyperlink"/>
    <w:rPr>
      <w:color w:val="000080"/>
      <w:u w:val="single"/>
      <w:lang w:val="zxx" w:eastAsia="zxx" w:bidi="zxx"/>
    </w:rPr>
  </w:style>
  <w:style w:type="character" w:styleId="FootnoteCharacters">
    <w:name w:val="Footnote Characters"/>
    <w:qFormat/>
    <w:rPr/>
  </w:style>
  <w:style w:type="character" w:styleId="FootnoteAnchor">
    <w:name w:val="Footnote Anchor"/>
    <w:rPr>
      <w:vertAlign w:val="superscript"/>
    </w:rPr>
  </w:style>
  <w:style w:type="character" w:styleId="VisitedInternetLink">
    <w:name w:val="FollowedHyperlink"/>
    <w:rPr>
      <w:color w:val="800000"/>
      <w:u w:val="single"/>
      <w:lang w:val="zxx" w:eastAsia="zxx" w:bidi="zxx"/>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Footnote">
    <w:name w:val="Footnote Text"/>
    <w:basedOn w:val="Normal"/>
    <w:pPr>
      <w:suppressLineNumbers/>
      <w:ind w:left="339" w:right="0" w:hanging="339"/>
    </w:pPr>
    <w:rPr>
      <w:sz w:val="20"/>
      <w:szCs w:val="20"/>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medium.com/@blaisea/physiognomys-new-clothes-f2d4b59fdd6a" TargetMode="External"/><Relationship Id="rId10" Type="http://schemas.openxmlformats.org/officeDocument/2006/relationships/hyperlink" Target="http://med.stanford.edu/news/all-news/2020/04/smart-toilet-monitors-for-signs-of-disease.html" TargetMode="External"/><Relationship Id="rId11" Type="http://schemas.openxmlformats.org/officeDocument/2006/relationships/hyperlink" Target="https://doi.org/10.1177/2053951718819569" TargetMode="External"/><Relationship Id="rId12" Type="http://schemas.openxmlformats.org/officeDocument/2006/relationships/hyperlink" Target="https://doi.org/10.1145/3287560.3287575" TargetMode="External"/><Relationship Id="rId13" Type="http://schemas.openxmlformats.org/officeDocument/2006/relationships/hyperlink" Target="https://doi.org/10.17351/ests2020.277" TargetMode="External"/><Relationship Id="rId14" Type="http://schemas.openxmlformats.org/officeDocument/2006/relationships/hyperlink" Target="http://dx.doi.org/10.32995/rev180" TargetMode="External"/><Relationship Id="rId15" Type="http://schemas.openxmlformats.org/officeDocument/2006/relationships/hyperlink" Target="https://nam10.safelinks.protection.outlook.com/?url=https%3A%2F%2Ftrans-fusion.blogspot.com%2F2016%2F01%2Ftraveling-while-trans-false-promise-of.html&amp;data=04|01|h.idarraga@uniandes.edu.co|ab944c58888f481a3f1a08d95556d91d|fabd047cff48492a8bbb8f98b9fb9cca|0|0|637634655129874048|Unknown|TWFpbGZsb3d8eyJWIjoiMC4wLjAwMDAiLCJQIjoiV2luMzIiLCJBTiI6Ik1haWwiLCJXVCI6Mn0%3D|2000&amp;sdata=ccHmSaTb%2BXqLQcvNyY%2FpqEP6Zk0nUbYxM2iavSamfoU%3D&amp;reserved=0" TargetMode="External"/><Relationship Id="rId16" Type="http://schemas.openxmlformats.org/officeDocument/2006/relationships/hyperlink" Target="https://doi.org/10.1177/1527476418796632" TargetMode="External"/><Relationship Id="rId17" Type="http://schemas.openxmlformats.org/officeDocument/2006/relationships/hyperlink" Target="https://www.youtube.com/watch?v=6Uao14eIyGc" TargetMode="External"/><Relationship Id="rId18" Type="http://schemas.openxmlformats.org/officeDocument/2006/relationships/hyperlink" Target="http://www.anatomyof.ai/" TargetMode="External"/><Relationship Id="rId19" Type="http://schemas.openxmlformats.org/officeDocument/2006/relationships/hyperlink" Target="https://doi.org/10.7238/a.v0i26.3370" TargetMode="External"/><Relationship Id="rId20" Type="http://schemas.openxmlformats.org/officeDocument/2006/relationships/hyperlink" Target="https://qz.com/1034972/the-data-that-changed-the-direction-of-ai-research-and-possibly-the-world/" TargetMode="External"/><Relationship Id="rId21" Type="http://schemas.openxmlformats.org/officeDocument/2006/relationships/hyperlink" Target="http://www.e-imagen.net/el-rostro-como-dispositivo-de-la-antropometria-a-la-imagen-biometrica/" TargetMode="External"/><Relationship Id="rId22" Type="http://schemas.openxmlformats.org/officeDocument/2006/relationships/hyperlink" Target="https://www.lrb.co.uk/the-paper/v28/n16/ian-hacking/making-up-people" TargetMode="External"/><Relationship Id="rId23" Type="http://schemas.openxmlformats.org/officeDocument/2006/relationships/hyperlink" Target="https://www.technologyreview.com/2019/06/27/238884/the-pentagon-has-a-laser-that-can-identify-people-from-a-distanceby-their-heartbeat/" TargetMode="External"/><Relationship Id="rId24" Type="http://schemas.openxmlformats.org/officeDocument/2006/relationships/hyperlink" Target="https://doi.org/10.7238/a.v0i26.3361" TargetMode="External"/><Relationship Id="rId25" Type="http://schemas.openxmlformats.org/officeDocument/2006/relationships/hyperlink" Target="http://nooscope.ai/" TargetMode="External"/><Relationship Id="rId26" Type="http://schemas.openxmlformats.org/officeDocument/2006/relationships/hyperlink" Target="https://doi.org/10.1057/978-1-137-35398-6" TargetMode="External"/><Relationship Id="rId27" Type="http://schemas.openxmlformats.org/officeDocument/2006/relationships/hyperlink" Target="https://www.wsj.com/articles/the-artists-artist-robert-irwin-continues-to-create-and-inspire-1451572502" TargetMode="External"/><Relationship Id="rId28" Type="http://schemas.openxmlformats.org/officeDocument/2006/relationships/hyperlink" Target="https://doi.org//writing/ai/a-brief-history-of-neural-nets-and-deep-learning/" TargetMode="External"/><Relationship Id="rId29" Type="http://schemas.openxmlformats.org/officeDocument/2006/relationships/hyperlink" Target="https://www.theguardian.com/technology/2017/sep/12/artificial-intelligence-face-recognition-michal-kosinski" TargetMode="External"/><Relationship Id="rId30" Type="http://schemas.openxmlformats.org/officeDocument/2006/relationships/hyperlink" Target="http://www.theguardian.com/technology/2017/sep/07/new-artificial-intelligence-can-tell-whether-youre-gay-or-straight-from-a-photograph" TargetMode="External"/><Relationship Id="rId31" Type="http://schemas.openxmlformats.org/officeDocument/2006/relationships/hyperlink" Target="http://www.manovich.net/" TargetMode="External"/><Relationship Id="rId32" Type="http://schemas.openxmlformats.org/officeDocument/2006/relationships/hyperlink" Target="https://doi.org/10.1162/leon_a_01924" TargetMode="External"/><Relationship Id="rId33" Type="http://schemas.openxmlformats.org/officeDocument/2006/relationships/hyperlink" Target="https://www.technologyreview.com/2019/02/27/239453/the-pentagon-wants-smartphones-to-track-how-you-strut/" TargetMode="External"/><Relationship Id="rId34" Type="http://schemas.openxmlformats.org/officeDocument/2006/relationships/hyperlink" Target="https://doi.org/10.1007/s13347-020-00405-8" TargetMode="External"/><Relationship Id="rId35" Type="http://schemas.openxmlformats.org/officeDocument/2006/relationships/hyperlink" Target="" TargetMode="External"/><Relationship Id="rId36" Type="http://schemas.openxmlformats.org/officeDocument/2006/relationships/hyperlink" Target="https://www.excavating.ai/" TargetMode="External"/><Relationship Id="rId37" Type="http://schemas.openxmlformats.org/officeDocument/2006/relationships/hyperlink" Target="https://www.e-flux.com/journal/101/273221/three-thousand-years-of-algorithmic-rituals-the-emergence-of-ai-from-the-computation-of-space/" TargetMode="External"/><Relationship Id="rId38" Type="http://schemas.openxmlformats.org/officeDocument/2006/relationships/hyperlink" Target="https://3x3x6.com/pdfs/paul_b_preciado.pdf" TargetMode="External"/><Relationship Id="rId39" Type="http://schemas.openxmlformats.org/officeDocument/2006/relationships/hyperlink" Target="https://www.forbes.com/sites/gilpress/2020/01/29/7-observations-about-ai-in-2019/" TargetMode="External"/><Relationship Id="rId40" Type="http://schemas.openxmlformats.org/officeDocument/2006/relationships/hyperlink" Target="https://doi.org/doi:10.33767/osf.io/6rb2k." TargetMode="External"/><Relationship Id="rId41" Type="http://schemas.openxmlformats.org/officeDocument/2006/relationships/hyperlink" Target="https://blog.siggraph.org/2020/05/interacting-with-ai-inside-the-classification-cube.html/" TargetMode="External"/><Relationship Id="rId42" Type="http://schemas.openxmlformats.org/officeDocument/2006/relationships/hyperlink" Target="https://doi.org/10.1037/pspa0000098" TargetMode="External"/><Relationship Id="rId43" Type="http://schemas.openxmlformats.org/officeDocument/2006/relationships/footnotes" Target="footnotes.xm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15487</TotalTime>
  <Application>LibreOffice/6.4.4.2$MacOSX_X86_64 LibreOffice_project/3d775be2011f3886db32dfd395a6a6d1ca2630ff</Application>
  <Pages>28</Pages>
  <Words>7593</Words>
  <Characters>45433</Characters>
  <CharactersWithSpaces>52990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2021-03-05T11:53:18Z</dcterms:created>
  <dc:creator/>
  <dc:description/>
  <dc:language>es-ES</dc:language>
  <cp:lastModifiedBy/>
  <dcterms:modified xsi:type="dcterms:W3CDTF">2021-08-08T19:56:18Z</dcterms:modified>
  <cp:revision>212</cp:revision>
  <dc:subject/>
  <dc:title/>
</cp:coreProperties>
</file>